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C924" w14:textId="258B373C" w:rsidR="00C84BBF" w:rsidRDefault="00F36AE4" w:rsidP="00C84BBF">
      <w:pPr>
        <w:jc w:val="center"/>
        <w:rPr>
          <w:b/>
          <w:bCs/>
        </w:rPr>
      </w:pPr>
      <w:r>
        <w:rPr>
          <w:b/>
          <w:bCs/>
        </w:rPr>
        <w:t xml:space="preserve">Analisi </w:t>
      </w:r>
      <w:r w:rsidR="00C84BBF" w:rsidRPr="00C84BBF">
        <w:rPr>
          <w:b/>
          <w:bCs/>
        </w:rPr>
        <w:t xml:space="preserve">attività </w:t>
      </w:r>
      <w:r>
        <w:rPr>
          <w:b/>
          <w:bCs/>
        </w:rPr>
        <w:t xml:space="preserve">social media </w:t>
      </w:r>
      <w:r w:rsidR="00C84BBF" w:rsidRPr="00C84BBF">
        <w:rPr>
          <w:b/>
          <w:bCs/>
        </w:rPr>
        <w:t>2021</w:t>
      </w:r>
      <w:r>
        <w:rPr>
          <w:b/>
          <w:bCs/>
        </w:rPr>
        <w:t>: Automobile Club d’Italia primo per engagement</w:t>
      </w:r>
    </w:p>
    <w:p w14:paraId="68D2C286" w14:textId="5E77F18F" w:rsidR="00F36AE4" w:rsidRPr="00F36AE4" w:rsidRDefault="00F36AE4" w:rsidP="00C84BBF">
      <w:pPr>
        <w:jc w:val="center"/>
        <w:rPr>
          <w:b/>
          <w:bCs/>
          <w:i/>
          <w:iCs/>
        </w:rPr>
      </w:pPr>
      <w:r w:rsidRPr="00F36AE4">
        <w:rPr>
          <w:b/>
          <w:bCs/>
          <w:i/>
          <w:iCs/>
        </w:rPr>
        <w:t>Ottime le performance di molti enti e organizzazioni</w:t>
      </w:r>
    </w:p>
    <w:p w14:paraId="1D5541FC" w14:textId="77777777" w:rsidR="00C84BBF" w:rsidRDefault="00C84BBF"/>
    <w:p w14:paraId="0A718E02" w14:textId="6D7F30CA" w:rsidR="00BC3560" w:rsidRDefault="00F36AE4" w:rsidP="00545B21">
      <w:pPr>
        <w:jc w:val="both"/>
      </w:pPr>
      <w:r>
        <w:t>L’Istituto Piepoli ha realizzato un’analisi considerando 25</w:t>
      </w:r>
      <w:r w:rsidR="00BC3560">
        <w:t xml:space="preserve"> grandi </w:t>
      </w:r>
      <w:r w:rsidR="00DC6456">
        <w:t xml:space="preserve">entità, tra le quali grandi </w:t>
      </w:r>
      <w:r w:rsidR="00BC3560">
        <w:t>enti pubblici italiani</w:t>
      </w:r>
      <w:r w:rsidR="00DC6456">
        <w:t xml:space="preserve">, paragonabili per la tipologia di lavoro svolto e grandi associazioni senza scopo di lucro. Sono </w:t>
      </w:r>
      <w:r>
        <w:t xml:space="preserve">stati </w:t>
      </w:r>
      <w:r w:rsidR="00DC6456">
        <w:t>analizzati enti che erogano servizi per la collettività in ambito sportivo, della mobilità, finanziario, di ricerca, ecc.</w:t>
      </w:r>
    </w:p>
    <w:p w14:paraId="1DBCF7A5" w14:textId="724EF1EF" w:rsidR="002E103B" w:rsidRDefault="00956C03" w:rsidP="00545B21">
      <w:pPr>
        <w:jc w:val="both"/>
      </w:pPr>
      <w:r>
        <w:t>L</w:t>
      </w:r>
      <w:r w:rsidR="00C069D9">
        <w:t>’</w:t>
      </w:r>
      <w:r>
        <w:t xml:space="preserve">analisi </w:t>
      </w:r>
      <w:r w:rsidR="00C069D9">
        <w:t xml:space="preserve">ha riguardato </w:t>
      </w:r>
      <w:r w:rsidR="00DE1606">
        <w:t xml:space="preserve">l’ultimo trimestre del 2021 </w:t>
      </w:r>
      <w:r w:rsidR="00533F4D">
        <w:t xml:space="preserve">dei </w:t>
      </w:r>
      <w:r w:rsidR="00C069D9">
        <w:t xml:space="preserve">social media </w:t>
      </w:r>
      <w:proofErr w:type="gramStart"/>
      <w:r w:rsidR="00533F4D">
        <w:t>principali  -</w:t>
      </w:r>
      <w:proofErr w:type="gramEnd"/>
      <w:r w:rsidR="00533F4D">
        <w:t xml:space="preserve"> </w:t>
      </w:r>
      <w:r w:rsidR="00C069D9">
        <w:t>Facebook, Instagram</w:t>
      </w:r>
      <w:r w:rsidR="00AE5DA1">
        <w:t>, Linkedin</w:t>
      </w:r>
      <w:r w:rsidR="00DE1606">
        <w:t xml:space="preserve"> e</w:t>
      </w:r>
      <w:r w:rsidR="00C069D9">
        <w:t xml:space="preserve"> Twitter</w:t>
      </w:r>
      <w:r w:rsidR="00533F4D">
        <w:t xml:space="preserve"> -</w:t>
      </w:r>
      <w:r w:rsidR="00C069D9">
        <w:t xml:space="preserve"> e le organizzazioni </w:t>
      </w:r>
      <w:r w:rsidR="00533F4D">
        <w:t>tra le quali si</w:t>
      </w:r>
      <w:r w:rsidR="00C069D9">
        <w:t xml:space="preserve"> è svolto il confronto sono presenti in alcuni o in tutti i social esaminati.</w:t>
      </w:r>
      <w:r w:rsidR="00BD469F">
        <w:t xml:space="preserve"> </w:t>
      </w:r>
      <w:r w:rsidR="00533F4D">
        <w:t>S</w:t>
      </w:r>
      <w:r w:rsidR="00FF4C8A">
        <w:t xml:space="preserve">ono state </w:t>
      </w:r>
      <w:r w:rsidR="006D6E0C">
        <w:t xml:space="preserve">incluse esclusivamente le organizzazioni che hanno pubblicato in media almeno un post a settimana nel corso dell’ultimo trimestre </w:t>
      </w:r>
      <w:r w:rsidR="00083ACF">
        <w:t xml:space="preserve">del </w:t>
      </w:r>
      <w:r w:rsidR="006D6E0C">
        <w:t>2021</w:t>
      </w:r>
      <w:r w:rsidR="00533F4D">
        <w:t xml:space="preserve"> e, pertanto, vengono considerate attive sul canale.</w:t>
      </w:r>
      <w:r w:rsidR="006D6E0C">
        <w:t xml:space="preserve"> </w:t>
      </w:r>
    </w:p>
    <w:p w14:paraId="62BB32F5" w14:textId="198CE3FC" w:rsidR="00533F4D" w:rsidRDefault="00533F4D" w:rsidP="00533F4D">
      <w:pPr>
        <w:jc w:val="both"/>
      </w:pPr>
      <w:r>
        <w:t>L’Automobile Club d’Italia risulta primo per capacità di engagement in tutti i social media analizzati, con una capacità di generare interazioni (likes, commenti, ecc.) decisamente più elevata rispetto alle altre organizzazioni. L’attività social di Aci evidenzia un lavoro intenso che si distingue per l’efficacia, ossia per la capacità di sviluppare engagement tra i suoi follower, soprattutto nel confronto con altri grandi enti pubblici.</w:t>
      </w:r>
    </w:p>
    <w:p w14:paraId="4A8B7CBE" w14:textId="77777777" w:rsidR="00533F4D" w:rsidRDefault="008E3713" w:rsidP="00545B21">
      <w:pPr>
        <w:jc w:val="both"/>
      </w:pPr>
      <w:r w:rsidRPr="00533F4D">
        <w:rPr>
          <w:b/>
          <w:bCs/>
        </w:rPr>
        <w:t>Facebook</w:t>
      </w:r>
    </w:p>
    <w:p w14:paraId="77ECDB1A" w14:textId="554A6B54" w:rsidR="008E3713" w:rsidRDefault="00533F4D" w:rsidP="00545B21">
      <w:pPr>
        <w:jc w:val="both"/>
      </w:pPr>
      <w:r>
        <w:t xml:space="preserve">ACI </w:t>
      </w:r>
      <w:r w:rsidR="00D55E2F">
        <w:t xml:space="preserve">evidenzia un engagement rate </w:t>
      </w:r>
      <w:r w:rsidR="0082399F">
        <w:t xml:space="preserve">per post </w:t>
      </w:r>
      <w:r w:rsidR="00D55E2F">
        <w:t xml:space="preserve">(indice univoco tra i social ottenuto dividendo i follower per il numero di interazioni e per il numero di post) </w:t>
      </w:r>
      <w:r w:rsidR="003F34CE">
        <w:t>tre</w:t>
      </w:r>
      <w:r w:rsidR="00D55E2F">
        <w:t xml:space="preserve"> volte superiore a</w:t>
      </w:r>
      <w:r w:rsidR="006D7805">
        <w:t xml:space="preserve"> LILT, </w:t>
      </w:r>
      <w:r w:rsidR="00D55E2F">
        <w:t>seconda organizzazione della graduatoria.</w:t>
      </w:r>
    </w:p>
    <w:tbl>
      <w:tblPr>
        <w:tblStyle w:val="Grigliatabella"/>
        <w:tblW w:w="906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272"/>
        <w:gridCol w:w="1216"/>
        <w:gridCol w:w="2574"/>
      </w:tblGrid>
      <w:tr w:rsidR="008E3713" w:rsidRPr="008E3713" w14:paraId="4B886E5A" w14:textId="77777777" w:rsidTr="0082399F">
        <w:trPr>
          <w:trHeight w:val="300"/>
        </w:trPr>
        <w:tc>
          <w:tcPr>
            <w:tcW w:w="5272" w:type="dxa"/>
            <w:shd w:val="clear" w:color="auto" w:fill="7F7F7F" w:themeFill="text1" w:themeFillTint="80"/>
            <w:noWrap/>
            <w:vAlign w:val="center"/>
            <w:hideMark/>
          </w:tcPr>
          <w:p w14:paraId="580BF68E" w14:textId="77777777" w:rsidR="008E3713" w:rsidRPr="008E3713" w:rsidRDefault="008E3713" w:rsidP="008E3713">
            <w:pPr>
              <w:rPr>
                <w:rFonts w:ascii="Calibri" w:eastAsia="Times New Roman" w:hAnsi="Calibri" w:cs="Calibri"/>
                <w:b/>
                <w:bCs/>
                <w:color w:val="FFFFFF" w:themeColor="background1"/>
                <w:lang w:eastAsia="it-IT"/>
              </w:rPr>
            </w:pPr>
            <w:r w:rsidRPr="008E3713">
              <w:rPr>
                <w:rFonts w:ascii="Calibri" w:eastAsia="Times New Roman" w:hAnsi="Calibri" w:cs="Calibri"/>
                <w:b/>
                <w:bCs/>
                <w:color w:val="FFFFFF" w:themeColor="background1"/>
                <w:lang w:eastAsia="it-IT"/>
              </w:rPr>
              <w:t>Organizzazione</w:t>
            </w:r>
          </w:p>
        </w:tc>
        <w:tc>
          <w:tcPr>
            <w:tcW w:w="1216" w:type="dxa"/>
            <w:shd w:val="clear" w:color="auto" w:fill="7F7F7F" w:themeFill="text1" w:themeFillTint="80"/>
            <w:noWrap/>
            <w:vAlign w:val="center"/>
            <w:hideMark/>
          </w:tcPr>
          <w:p w14:paraId="5DFE8917" w14:textId="77777777" w:rsidR="008E3713" w:rsidRPr="008E3713" w:rsidRDefault="008E3713" w:rsidP="008E3713">
            <w:pPr>
              <w:jc w:val="center"/>
              <w:rPr>
                <w:rFonts w:ascii="Calibri" w:eastAsia="Times New Roman" w:hAnsi="Calibri" w:cs="Calibri"/>
                <w:b/>
                <w:bCs/>
                <w:color w:val="FFFFFF" w:themeColor="background1"/>
                <w:lang w:eastAsia="it-IT"/>
              </w:rPr>
            </w:pPr>
            <w:r w:rsidRPr="008E3713">
              <w:rPr>
                <w:rFonts w:ascii="Calibri" w:eastAsia="Times New Roman" w:hAnsi="Calibri" w:cs="Calibri"/>
                <w:b/>
                <w:bCs/>
                <w:color w:val="FFFFFF" w:themeColor="background1"/>
                <w:lang w:eastAsia="it-IT"/>
              </w:rPr>
              <w:t>Social</w:t>
            </w:r>
          </w:p>
        </w:tc>
        <w:tc>
          <w:tcPr>
            <w:tcW w:w="2574" w:type="dxa"/>
            <w:shd w:val="clear" w:color="auto" w:fill="7F7F7F" w:themeFill="text1" w:themeFillTint="80"/>
            <w:noWrap/>
            <w:vAlign w:val="center"/>
            <w:hideMark/>
          </w:tcPr>
          <w:p w14:paraId="08DE1997" w14:textId="24B731FD" w:rsidR="008E3713" w:rsidRPr="00BD469F" w:rsidRDefault="008E3713" w:rsidP="008E3713">
            <w:pPr>
              <w:jc w:val="center"/>
              <w:rPr>
                <w:rFonts w:ascii="Calibri" w:eastAsia="Times New Roman" w:hAnsi="Calibri" w:cs="Calibri"/>
                <w:b/>
                <w:bCs/>
                <w:color w:val="FFFFFF" w:themeColor="background1"/>
                <w:sz w:val="20"/>
                <w:szCs w:val="20"/>
                <w:highlight w:val="yellow"/>
                <w:lang w:eastAsia="it-IT"/>
              </w:rPr>
            </w:pPr>
            <w:r w:rsidRPr="0082399F">
              <w:rPr>
                <w:rFonts w:ascii="Calibri" w:eastAsia="Times New Roman" w:hAnsi="Calibri" w:cs="Calibri"/>
                <w:b/>
                <w:bCs/>
                <w:color w:val="FFFFFF" w:themeColor="background1"/>
                <w:sz w:val="20"/>
                <w:szCs w:val="20"/>
                <w:lang w:eastAsia="it-IT"/>
              </w:rPr>
              <w:t>Engagement rate</w:t>
            </w:r>
            <w:r w:rsidR="0082399F" w:rsidRPr="0082399F">
              <w:rPr>
                <w:rFonts w:ascii="Calibri" w:eastAsia="Times New Roman" w:hAnsi="Calibri" w:cs="Calibri"/>
                <w:b/>
                <w:bCs/>
                <w:color w:val="FFFFFF" w:themeColor="background1"/>
                <w:sz w:val="20"/>
                <w:szCs w:val="20"/>
                <w:lang w:eastAsia="it-IT"/>
              </w:rPr>
              <w:t xml:space="preserve"> univoco</w:t>
            </w:r>
          </w:p>
        </w:tc>
      </w:tr>
      <w:tr w:rsidR="008E3713" w:rsidRPr="008E3713" w14:paraId="364BDDE4" w14:textId="77777777" w:rsidTr="0082399F">
        <w:trPr>
          <w:trHeight w:val="288"/>
        </w:trPr>
        <w:tc>
          <w:tcPr>
            <w:tcW w:w="5272" w:type="dxa"/>
            <w:shd w:val="clear" w:color="auto" w:fill="E7E6E6" w:themeFill="background2"/>
            <w:noWrap/>
            <w:vAlign w:val="center"/>
            <w:hideMark/>
          </w:tcPr>
          <w:p w14:paraId="4BFE4AE3" w14:textId="77777777" w:rsidR="008E3713" w:rsidRPr="008E3713" w:rsidRDefault="008E3713" w:rsidP="008E3713">
            <w:pPr>
              <w:rPr>
                <w:rFonts w:ascii="Calibri" w:eastAsia="Times New Roman" w:hAnsi="Calibri" w:cs="Calibri"/>
                <w:b/>
                <w:bCs/>
                <w:color w:val="000000"/>
                <w:lang w:eastAsia="it-IT"/>
              </w:rPr>
            </w:pPr>
            <w:r w:rsidRPr="008E3713">
              <w:rPr>
                <w:rFonts w:ascii="Calibri" w:eastAsia="Times New Roman" w:hAnsi="Calibri" w:cs="Calibri"/>
                <w:b/>
                <w:bCs/>
                <w:color w:val="000000"/>
                <w:lang w:eastAsia="it-IT"/>
              </w:rPr>
              <w:t>ACI Automobile Club d'Italia</w:t>
            </w:r>
          </w:p>
        </w:tc>
        <w:tc>
          <w:tcPr>
            <w:tcW w:w="1216" w:type="dxa"/>
            <w:shd w:val="clear" w:color="auto" w:fill="E7E6E6" w:themeFill="background2"/>
            <w:noWrap/>
            <w:vAlign w:val="center"/>
            <w:hideMark/>
          </w:tcPr>
          <w:p w14:paraId="758BB849" w14:textId="77777777" w:rsidR="008E3713" w:rsidRPr="008E3713" w:rsidRDefault="008E3713" w:rsidP="008E3713">
            <w:pPr>
              <w:jc w:val="center"/>
              <w:rPr>
                <w:rFonts w:ascii="Calibri" w:eastAsia="Times New Roman" w:hAnsi="Calibri" w:cs="Calibri"/>
                <w:b/>
                <w:bCs/>
                <w:color w:val="000000"/>
                <w:lang w:eastAsia="it-IT"/>
              </w:rPr>
            </w:pPr>
            <w:r w:rsidRPr="008E3713">
              <w:rPr>
                <w:rFonts w:ascii="Calibri" w:eastAsia="Times New Roman" w:hAnsi="Calibri" w:cs="Calibri"/>
                <w:b/>
                <w:bCs/>
                <w:color w:val="000000"/>
                <w:lang w:eastAsia="it-IT"/>
              </w:rPr>
              <w:t>FACEBOOK</w:t>
            </w:r>
          </w:p>
        </w:tc>
        <w:tc>
          <w:tcPr>
            <w:tcW w:w="2574" w:type="dxa"/>
            <w:shd w:val="clear" w:color="auto" w:fill="E7E6E6" w:themeFill="background2"/>
            <w:noWrap/>
            <w:vAlign w:val="center"/>
            <w:hideMark/>
          </w:tcPr>
          <w:p w14:paraId="0C29AFD9"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2,70%</w:t>
            </w:r>
          </w:p>
        </w:tc>
      </w:tr>
      <w:tr w:rsidR="008E3713" w:rsidRPr="008E3713" w14:paraId="5832B6B4" w14:textId="77777777" w:rsidTr="0082399F">
        <w:trPr>
          <w:trHeight w:val="288"/>
        </w:trPr>
        <w:tc>
          <w:tcPr>
            <w:tcW w:w="5272" w:type="dxa"/>
            <w:shd w:val="clear" w:color="auto" w:fill="E7E6E6" w:themeFill="background2"/>
            <w:noWrap/>
            <w:vAlign w:val="center"/>
            <w:hideMark/>
          </w:tcPr>
          <w:p w14:paraId="178C474D"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Lega Italiana per la Lotta contro i Tumori</w:t>
            </w:r>
          </w:p>
        </w:tc>
        <w:tc>
          <w:tcPr>
            <w:tcW w:w="1216" w:type="dxa"/>
            <w:shd w:val="clear" w:color="auto" w:fill="E7E6E6" w:themeFill="background2"/>
            <w:noWrap/>
            <w:vAlign w:val="center"/>
            <w:hideMark/>
          </w:tcPr>
          <w:p w14:paraId="7B9815C8"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14889E6F"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0,81%</w:t>
            </w:r>
          </w:p>
        </w:tc>
      </w:tr>
      <w:tr w:rsidR="008E3713" w:rsidRPr="008E3713" w14:paraId="60B5E6F8" w14:textId="77777777" w:rsidTr="0082399F">
        <w:trPr>
          <w:trHeight w:val="288"/>
        </w:trPr>
        <w:tc>
          <w:tcPr>
            <w:tcW w:w="5272" w:type="dxa"/>
            <w:shd w:val="clear" w:color="auto" w:fill="E7E6E6" w:themeFill="background2"/>
            <w:noWrap/>
            <w:vAlign w:val="center"/>
            <w:hideMark/>
          </w:tcPr>
          <w:p w14:paraId="2C9801F1"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INFN - Istituto Nazionale di Fisica Nucleare</w:t>
            </w:r>
          </w:p>
        </w:tc>
        <w:tc>
          <w:tcPr>
            <w:tcW w:w="1216" w:type="dxa"/>
            <w:shd w:val="clear" w:color="auto" w:fill="E7E6E6" w:themeFill="background2"/>
            <w:noWrap/>
            <w:vAlign w:val="center"/>
            <w:hideMark/>
          </w:tcPr>
          <w:p w14:paraId="5E8F3944"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3794C0D1"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0,52%</w:t>
            </w:r>
          </w:p>
        </w:tc>
      </w:tr>
      <w:tr w:rsidR="008E3713" w:rsidRPr="008E3713" w14:paraId="58FFCE19" w14:textId="77777777" w:rsidTr="0082399F">
        <w:trPr>
          <w:trHeight w:val="288"/>
        </w:trPr>
        <w:tc>
          <w:tcPr>
            <w:tcW w:w="5272" w:type="dxa"/>
            <w:shd w:val="clear" w:color="auto" w:fill="E7E6E6" w:themeFill="background2"/>
            <w:noWrap/>
            <w:vAlign w:val="center"/>
            <w:hideMark/>
          </w:tcPr>
          <w:p w14:paraId="3D6A9827"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CONI</w:t>
            </w:r>
          </w:p>
        </w:tc>
        <w:tc>
          <w:tcPr>
            <w:tcW w:w="1216" w:type="dxa"/>
            <w:shd w:val="clear" w:color="auto" w:fill="E7E6E6" w:themeFill="background2"/>
            <w:noWrap/>
            <w:vAlign w:val="center"/>
            <w:hideMark/>
          </w:tcPr>
          <w:p w14:paraId="3D5BE4C3"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0963E974"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0,50%</w:t>
            </w:r>
          </w:p>
        </w:tc>
      </w:tr>
      <w:tr w:rsidR="008E3713" w:rsidRPr="008E3713" w14:paraId="5B4BF7A1" w14:textId="77777777" w:rsidTr="0082399F">
        <w:trPr>
          <w:trHeight w:val="288"/>
        </w:trPr>
        <w:tc>
          <w:tcPr>
            <w:tcW w:w="5272" w:type="dxa"/>
            <w:shd w:val="clear" w:color="auto" w:fill="E7E6E6" w:themeFill="background2"/>
            <w:noWrap/>
            <w:vAlign w:val="center"/>
            <w:hideMark/>
          </w:tcPr>
          <w:p w14:paraId="68926F72"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Istituto Superiore di Sanità</w:t>
            </w:r>
          </w:p>
        </w:tc>
        <w:tc>
          <w:tcPr>
            <w:tcW w:w="1216" w:type="dxa"/>
            <w:shd w:val="clear" w:color="auto" w:fill="E7E6E6" w:themeFill="background2"/>
            <w:noWrap/>
            <w:vAlign w:val="center"/>
            <w:hideMark/>
          </w:tcPr>
          <w:p w14:paraId="54CA4480"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6EB2C567"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0,40%</w:t>
            </w:r>
          </w:p>
        </w:tc>
      </w:tr>
      <w:tr w:rsidR="008E3713" w:rsidRPr="008E3713" w14:paraId="70E8256E" w14:textId="77777777" w:rsidTr="0082399F">
        <w:trPr>
          <w:trHeight w:val="288"/>
        </w:trPr>
        <w:tc>
          <w:tcPr>
            <w:tcW w:w="5272" w:type="dxa"/>
            <w:shd w:val="clear" w:color="auto" w:fill="E7E6E6" w:themeFill="background2"/>
            <w:noWrap/>
            <w:vAlign w:val="center"/>
            <w:hideMark/>
          </w:tcPr>
          <w:p w14:paraId="0C67B508"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Accademia Nazionale dei Lincei</w:t>
            </w:r>
          </w:p>
        </w:tc>
        <w:tc>
          <w:tcPr>
            <w:tcW w:w="1216" w:type="dxa"/>
            <w:shd w:val="clear" w:color="auto" w:fill="E7E6E6" w:themeFill="background2"/>
            <w:noWrap/>
            <w:vAlign w:val="center"/>
            <w:hideMark/>
          </w:tcPr>
          <w:p w14:paraId="0198A9B5"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58B34843"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0,39%</w:t>
            </w:r>
          </w:p>
        </w:tc>
      </w:tr>
      <w:tr w:rsidR="008E3713" w:rsidRPr="008E3713" w14:paraId="49C434C7" w14:textId="77777777" w:rsidTr="0082399F">
        <w:trPr>
          <w:trHeight w:val="288"/>
        </w:trPr>
        <w:tc>
          <w:tcPr>
            <w:tcW w:w="5272" w:type="dxa"/>
            <w:shd w:val="clear" w:color="auto" w:fill="E7E6E6" w:themeFill="background2"/>
            <w:noWrap/>
            <w:vAlign w:val="center"/>
            <w:hideMark/>
          </w:tcPr>
          <w:p w14:paraId="14F0D244"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INAF</w:t>
            </w:r>
          </w:p>
        </w:tc>
        <w:tc>
          <w:tcPr>
            <w:tcW w:w="1216" w:type="dxa"/>
            <w:shd w:val="clear" w:color="auto" w:fill="E7E6E6" w:themeFill="background2"/>
            <w:noWrap/>
            <w:vAlign w:val="center"/>
            <w:hideMark/>
          </w:tcPr>
          <w:p w14:paraId="75BF445B"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45AE461A"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0,41%</w:t>
            </w:r>
          </w:p>
        </w:tc>
      </w:tr>
      <w:tr w:rsidR="008E3713" w:rsidRPr="008E3713" w14:paraId="0429C733" w14:textId="77777777" w:rsidTr="0082399F">
        <w:trPr>
          <w:trHeight w:val="288"/>
        </w:trPr>
        <w:tc>
          <w:tcPr>
            <w:tcW w:w="5272" w:type="dxa"/>
            <w:shd w:val="clear" w:color="auto" w:fill="E7E6E6" w:themeFill="background2"/>
            <w:noWrap/>
            <w:vAlign w:val="center"/>
            <w:hideMark/>
          </w:tcPr>
          <w:p w14:paraId="07298E43"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INPS per la Famiglia</w:t>
            </w:r>
          </w:p>
        </w:tc>
        <w:tc>
          <w:tcPr>
            <w:tcW w:w="1216" w:type="dxa"/>
            <w:shd w:val="clear" w:color="auto" w:fill="E7E6E6" w:themeFill="background2"/>
            <w:noWrap/>
            <w:vAlign w:val="center"/>
            <w:hideMark/>
          </w:tcPr>
          <w:p w14:paraId="60435D41"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135D7A4E"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0,38%</w:t>
            </w:r>
          </w:p>
        </w:tc>
      </w:tr>
      <w:tr w:rsidR="008E3713" w:rsidRPr="008E3713" w14:paraId="724B9B1D" w14:textId="77777777" w:rsidTr="0082399F">
        <w:trPr>
          <w:trHeight w:val="288"/>
        </w:trPr>
        <w:tc>
          <w:tcPr>
            <w:tcW w:w="5272" w:type="dxa"/>
            <w:shd w:val="clear" w:color="auto" w:fill="E7E6E6" w:themeFill="background2"/>
            <w:noWrap/>
            <w:vAlign w:val="center"/>
            <w:hideMark/>
          </w:tcPr>
          <w:p w14:paraId="51CBA03B"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Gruppo Cassa Depositi e Prestiti</w:t>
            </w:r>
          </w:p>
        </w:tc>
        <w:tc>
          <w:tcPr>
            <w:tcW w:w="1216" w:type="dxa"/>
            <w:shd w:val="clear" w:color="auto" w:fill="E7E6E6" w:themeFill="background2"/>
            <w:noWrap/>
            <w:vAlign w:val="center"/>
            <w:hideMark/>
          </w:tcPr>
          <w:p w14:paraId="0BCED3D3"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18A0F7B5"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0,18%</w:t>
            </w:r>
          </w:p>
        </w:tc>
      </w:tr>
      <w:tr w:rsidR="008E3713" w:rsidRPr="008E3713" w14:paraId="13BAB11E" w14:textId="77777777" w:rsidTr="0082399F">
        <w:trPr>
          <w:trHeight w:val="288"/>
        </w:trPr>
        <w:tc>
          <w:tcPr>
            <w:tcW w:w="5272" w:type="dxa"/>
            <w:shd w:val="clear" w:color="auto" w:fill="E7E6E6" w:themeFill="background2"/>
            <w:noWrap/>
            <w:vAlign w:val="center"/>
            <w:hideMark/>
          </w:tcPr>
          <w:p w14:paraId="598AA8DC"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Agenzia delle Entrate</w:t>
            </w:r>
          </w:p>
        </w:tc>
        <w:tc>
          <w:tcPr>
            <w:tcW w:w="1216" w:type="dxa"/>
            <w:shd w:val="clear" w:color="auto" w:fill="E7E6E6" w:themeFill="background2"/>
            <w:noWrap/>
            <w:vAlign w:val="center"/>
            <w:hideMark/>
          </w:tcPr>
          <w:p w14:paraId="377CED8B"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4EB1BD5E"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0,17%</w:t>
            </w:r>
          </w:p>
        </w:tc>
      </w:tr>
      <w:tr w:rsidR="008E3713" w:rsidRPr="008E3713" w14:paraId="7BAAC4EF" w14:textId="77777777" w:rsidTr="0082399F">
        <w:trPr>
          <w:trHeight w:val="288"/>
        </w:trPr>
        <w:tc>
          <w:tcPr>
            <w:tcW w:w="5272" w:type="dxa"/>
            <w:shd w:val="clear" w:color="auto" w:fill="E7E6E6" w:themeFill="background2"/>
            <w:noWrap/>
            <w:vAlign w:val="center"/>
            <w:hideMark/>
          </w:tcPr>
          <w:p w14:paraId="7C2989F0"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AIFA Agenzia Italiana del Farmaco - pagina ufficiale</w:t>
            </w:r>
          </w:p>
        </w:tc>
        <w:tc>
          <w:tcPr>
            <w:tcW w:w="1216" w:type="dxa"/>
            <w:shd w:val="clear" w:color="auto" w:fill="E7E6E6" w:themeFill="background2"/>
            <w:noWrap/>
            <w:vAlign w:val="center"/>
            <w:hideMark/>
          </w:tcPr>
          <w:p w14:paraId="609DA54F"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1ADBC1E9"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0,14%</w:t>
            </w:r>
          </w:p>
        </w:tc>
      </w:tr>
      <w:tr w:rsidR="008E3713" w:rsidRPr="008E3713" w14:paraId="75F52B3C" w14:textId="77777777" w:rsidTr="0082399F">
        <w:trPr>
          <w:trHeight w:val="288"/>
        </w:trPr>
        <w:tc>
          <w:tcPr>
            <w:tcW w:w="5272" w:type="dxa"/>
            <w:shd w:val="clear" w:color="auto" w:fill="E7E6E6" w:themeFill="background2"/>
            <w:noWrap/>
            <w:vAlign w:val="center"/>
            <w:hideMark/>
          </w:tcPr>
          <w:p w14:paraId="6151F4FD"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Autodromo Nazionale Monza</w:t>
            </w:r>
          </w:p>
        </w:tc>
        <w:tc>
          <w:tcPr>
            <w:tcW w:w="1216" w:type="dxa"/>
            <w:shd w:val="clear" w:color="auto" w:fill="E7E6E6" w:themeFill="background2"/>
            <w:noWrap/>
            <w:vAlign w:val="center"/>
            <w:hideMark/>
          </w:tcPr>
          <w:p w14:paraId="20308AF8"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015005A5"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0,12%</w:t>
            </w:r>
          </w:p>
        </w:tc>
      </w:tr>
      <w:tr w:rsidR="008E3713" w:rsidRPr="008E3713" w14:paraId="5A0DA5C0" w14:textId="77777777" w:rsidTr="0082399F">
        <w:trPr>
          <w:trHeight w:val="288"/>
        </w:trPr>
        <w:tc>
          <w:tcPr>
            <w:tcW w:w="5272" w:type="dxa"/>
            <w:shd w:val="clear" w:color="auto" w:fill="E7E6E6" w:themeFill="background2"/>
            <w:noWrap/>
            <w:vAlign w:val="center"/>
            <w:hideMark/>
          </w:tcPr>
          <w:p w14:paraId="598881A6"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Agenzia per l'Italia Digitale</w:t>
            </w:r>
          </w:p>
        </w:tc>
        <w:tc>
          <w:tcPr>
            <w:tcW w:w="1216" w:type="dxa"/>
            <w:shd w:val="clear" w:color="auto" w:fill="E7E6E6" w:themeFill="background2"/>
            <w:noWrap/>
            <w:vAlign w:val="center"/>
            <w:hideMark/>
          </w:tcPr>
          <w:p w14:paraId="64E2B56A"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685683DD"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0,10%</w:t>
            </w:r>
          </w:p>
        </w:tc>
      </w:tr>
      <w:tr w:rsidR="008E3713" w:rsidRPr="008E3713" w14:paraId="5FBA1942" w14:textId="77777777" w:rsidTr="0082399F">
        <w:trPr>
          <w:trHeight w:val="288"/>
        </w:trPr>
        <w:tc>
          <w:tcPr>
            <w:tcW w:w="5272" w:type="dxa"/>
            <w:shd w:val="clear" w:color="auto" w:fill="E7E6E6" w:themeFill="background2"/>
            <w:noWrap/>
            <w:vAlign w:val="center"/>
            <w:hideMark/>
          </w:tcPr>
          <w:p w14:paraId="589CA93D"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Agenzia Spaziale Italiana</w:t>
            </w:r>
          </w:p>
        </w:tc>
        <w:tc>
          <w:tcPr>
            <w:tcW w:w="1216" w:type="dxa"/>
            <w:shd w:val="clear" w:color="auto" w:fill="E7E6E6" w:themeFill="background2"/>
            <w:noWrap/>
            <w:vAlign w:val="center"/>
            <w:hideMark/>
          </w:tcPr>
          <w:p w14:paraId="0D1577FC"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0BA8A477"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0,09%</w:t>
            </w:r>
          </w:p>
        </w:tc>
      </w:tr>
      <w:tr w:rsidR="008E3713" w:rsidRPr="008E3713" w14:paraId="610BE9FE" w14:textId="77777777" w:rsidTr="0082399F">
        <w:trPr>
          <w:trHeight w:val="288"/>
        </w:trPr>
        <w:tc>
          <w:tcPr>
            <w:tcW w:w="5272" w:type="dxa"/>
            <w:shd w:val="clear" w:color="auto" w:fill="E7E6E6" w:themeFill="background2"/>
            <w:noWrap/>
            <w:vAlign w:val="center"/>
            <w:hideMark/>
          </w:tcPr>
          <w:p w14:paraId="0167E361"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ENIT - Agenzia Nazionale del Turismo</w:t>
            </w:r>
          </w:p>
        </w:tc>
        <w:tc>
          <w:tcPr>
            <w:tcW w:w="1216" w:type="dxa"/>
            <w:shd w:val="clear" w:color="auto" w:fill="E7E6E6" w:themeFill="background2"/>
            <w:noWrap/>
            <w:vAlign w:val="center"/>
            <w:hideMark/>
          </w:tcPr>
          <w:p w14:paraId="098AB105"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28B5C9D0"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0,09%</w:t>
            </w:r>
          </w:p>
        </w:tc>
      </w:tr>
      <w:tr w:rsidR="008E3713" w:rsidRPr="008E3713" w14:paraId="71D92DC0" w14:textId="77777777" w:rsidTr="0082399F">
        <w:trPr>
          <w:trHeight w:val="288"/>
        </w:trPr>
        <w:tc>
          <w:tcPr>
            <w:tcW w:w="5272" w:type="dxa"/>
            <w:shd w:val="clear" w:color="auto" w:fill="E7E6E6" w:themeFill="background2"/>
            <w:noWrap/>
            <w:vAlign w:val="center"/>
            <w:hideMark/>
          </w:tcPr>
          <w:p w14:paraId="211CAB07"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 xml:space="preserve">Anas </w:t>
            </w:r>
            <w:proofErr w:type="spellStart"/>
            <w:r w:rsidRPr="008E3713">
              <w:rPr>
                <w:rFonts w:ascii="Calibri" w:eastAsia="Times New Roman" w:hAnsi="Calibri" w:cs="Calibri"/>
                <w:color w:val="000000"/>
                <w:lang w:eastAsia="it-IT"/>
              </w:rPr>
              <w:t>SpA</w:t>
            </w:r>
            <w:proofErr w:type="spellEnd"/>
          </w:p>
        </w:tc>
        <w:tc>
          <w:tcPr>
            <w:tcW w:w="1216" w:type="dxa"/>
            <w:shd w:val="clear" w:color="auto" w:fill="E7E6E6" w:themeFill="background2"/>
            <w:noWrap/>
            <w:vAlign w:val="center"/>
            <w:hideMark/>
          </w:tcPr>
          <w:p w14:paraId="63D9DCFE"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37FFF7FB"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0,09%</w:t>
            </w:r>
          </w:p>
        </w:tc>
      </w:tr>
      <w:tr w:rsidR="008E3713" w:rsidRPr="008E3713" w14:paraId="3DFD0574" w14:textId="77777777" w:rsidTr="0082399F">
        <w:trPr>
          <w:trHeight w:val="288"/>
        </w:trPr>
        <w:tc>
          <w:tcPr>
            <w:tcW w:w="5272" w:type="dxa"/>
            <w:shd w:val="clear" w:color="auto" w:fill="E7E6E6" w:themeFill="background2"/>
            <w:noWrap/>
            <w:vAlign w:val="center"/>
            <w:hideMark/>
          </w:tcPr>
          <w:p w14:paraId="33BD0939"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Inail</w:t>
            </w:r>
          </w:p>
        </w:tc>
        <w:tc>
          <w:tcPr>
            <w:tcW w:w="1216" w:type="dxa"/>
            <w:shd w:val="clear" w:color="auto" w:fill="E7E6E6" w:themeFill="background2"/>
            <w:noWrap/>
            <w:vAlign w:val="center"/>
            <w:hideMark/>
          </w:tcPr>
          <w:p w14:paraId="7617ADE4"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0576EA09"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0,07%</w:t>
            </w:r>
          </w:p>
        </w:tc>
      </w:tr>
      <w:tr w:rsidR="008E3713" w:rsidRPr="008E3713" w14:paraId="7653DFDF" w14:textId="77777777" w:rsidTr="0082399F">
        <w:trPr>
          <w:trHeight w:val="288"/>
        </w:trPr>
        <w:tc>
          <w:tcPr>
            <w:tcW w:w="5272" w:type="dxa"/>
            <w:shd w:val="clear" w:color="auto" w:fill="E7E6E6" w:themeFill="background2"/>
            <w:noWrap/>
            <w:vAlign w:val="center"/>
            <w:hideMark/>
          </w:tcPr>
          <w:p w14:paraId="2EC71719"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CNR Consiglio Nazionale delle Ricerche</w:t>
            </w:r>
          </w:p>
        </w:tc>
        <w:tc>
          <w:tcPr>
            <w:tcW w:w="1216" w:type="dxa"/>
            <w:shd w:val="clear" w:color="auto" w:fill="E7E6E6" w:themeFill="background2"/>
            <w:noWrap/>
            <w:vAlign w:val="center"/>
            <w:hideMark/>
          </w:tcPr>
          <w:p w14:paraId="26CDD966"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4219E430"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0,07%</w:t>
            </w:r>
          </w:p>
        </w:tc>
      </w:tr>
      <w:tr w:rsidR="008E3713" w:rsidRPr="008E3713" w14:paraId="3F96B765" w14:textId="77777777" w:rsidTr="0082399F">
        <w:trPr>
          <w:trHeight w:val="288"/>
        </w:trPr>
        <w:tc>
          <w:tcPr>
            <w:tcW w:w="5272" w:type="dxa"/>
            <w:shd w:val="clear" w:color="auto" w:fill="E7E6E6" w:themeFill="background2"/>
            <w:noWrap/>
            <w:vAlign w:val="center"/>
            <w:hideMark/>
          </w:tcPr>
          <w:p w14:paraId="0AC0776F"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Accademia della Crusca</w:t>
            </w:r>
          </w:p>
        </w:tc>
        <w:tc>
          <w:tcPr>
            <w:tcW w:w="1216" w:type="dxa"/>
            <w:shd w:val="clear" w:color="auto" w:fill="E7E6E6" w:themeFill="background2"/>
            <w:noWrap/>
            <w:vAlign w:val="center"/>
            <w:hideMark/>
          </w:tcPr>
          <w:p w14:paraId="14B295E6"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222D515A"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0,07%</w:t>
            </w:r>
          </w:p>
        </w:tc>
      </w:tr>
      <w:tr w:rsidR="008E3713" w:rsidRPr="008E3713" w14:paraId="0EEDC6C6" w14:textId="77777777" w:rsidTr="0082399F">
        <w:trPr>
          <w:trHeight w:val="288"/>
        </w:trPr>
        <w:tc>
          <w:tcPr>
            <w:tcW w:w="5272" w:type="dxa"/>
            <w:shd w:val="clear" w:color="auto" w:fill="E7E6E6" w:themeFill="background2"/>
            <w:noWrap/>
            <w:vAlign w:val="center"/>
            <w:hideMark/>
          </w:tcPr>
          <w:p w14:paraId="14068565"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ENEA - Agenzia nazionale</w:t>
            </w:r>
          </w:p>
        </w:tc>
        <w:tc>
          <w:tcPr>
            <w:tcW w:w="1216" w:type="dxa"/>
            <w:shd w:val="clear" w:color="auto" w:fill="E7E6E6" w:themeFill="background2"/>
            <w:noWrap/>
            <w:vAlign w:val="center"/>
            <w:hideMark/>
          </w:tcPr>
          <w:p w14:paraId="59383627"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5C82546D"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0,07%</w:t>
            </w:r>
          </w:p>
        </w:tc>
      </w:tr>
      <w:tr w:rsidR="008E3713" w:rsidRPr="008E3713" w14:paraId="47AEEA56" w14:textId="77777777" w:rsidTr="0082399F">
        <w:trPr>
          <w:trHeight w:val="288"/>
        </w:trPr>
        <w:tc>
          <w:tcPr>
            <w:tcW w:w="5272" w:type="dxa"/>
            <w:shd w:val="clear" w:color="auto" w:fill="E7E6E6" w:themeFill="background2"/>
            <w:noWrap/>
            <w:vAlign w:val="center"/>
            <w:hideMark/>
          </w:tcPr>
          <w:p w14:paraId="52EF3FFE"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ISTITUTO ITALIANO DI TECNOLOGIA</w:t>
            </w:r>
          </w:p>
        </w:tc>
        <w:tc>
          <w:tcPr>
            <w:tcW w:w="1216" w:type="dxa"/>
            <w:shd w:val="clear" w:color="auto" w:fill="E7E6E6" w:themeFill="background2"/>
            <w:noWrap/>
            <w:vAlign w:val="center"/>
            <w:hideMark/>
          </w:tcPr>
          <w:p w14:paraId="3F76D79A"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4D3A111A"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0,07%</w:t>
            </w:r>
          </w:p>
        </w:tc>
      </w:tr>
      <w:tr w:rsidR="008E3713" w:rsidRPr="008E3713" w14:paraId="607EB5B3" w14:textId="77777777" w:rsidTr="0082399F">
        <w:trPr>
          <w:trHeight w:val="288"/>
        </w:trPr>
        <w:tc>
          <w:tcPr>
            <w:tcW w:w="5272" w:type="dxa"/>
            <w:shd w:val="clear" w:color="auto" w:fill="E7E6E6" w:themeFill="background2"/>
            <w:noWrap/>
            <w:vAlign w:val="center"/>
            <w:hideMark/>
          </w:tcPr>
          <w:p w14:paraId="1C60C18E"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SIAE</w:t>
            </w:r>
          </w:p>
        </w:tc>
        <w:tc>
          <w:tcPr>
            <w:tcW w:w="1216" w:type="dxa"/>
            <w:shd w:val="clear" w:color="auto" w:fill="E7E6E6" w:themeFill="background2"/>
            <w:noWrap/>
            <w:vAlign w:val="center"/>
            <w:hideMark/>
          </w:tcPr>
          <w:p w14:paraId="46EE3608"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3B9BBBC1"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0,06%</w:t>
            </w:r>
          </w:p>
        </w:tc>
      </w:tr>
      <w:tr w:rsidR="008E3713" w:rsidRPr="008E3713" w14:paraId="1D5F7F77" w14:textId="77777777" w:rsidTr="0082399F">
        <w:trPr>
          <w:trHeight w:val="288"/>
        </w:trPr>
        <w:tc>
          <w:tcPr>
            <w:tcW w:w="5272" w:type="dxa"/>
            <w:shd w:val="clear" w:color="auto" w:fill="E7E6E6" w:themeFill="background2"/>
            <w:noWrap/>
            <w:vAlign w:val="center"/>
            <w:hideMark/>
          </w:tcPr>
          <w:p w14:paraId="780D8504"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CAI - Club Alpino Italiano</w:t>
            </w:r>
          </w:p>
        </w:tc>
        <w:tc>
          <w:tcPr>
            <w:tcW w:w="1216" w:type="dxa"/>
            <w:shd w:val="clear" w:color="auto" w:fill="E7E6E6" w:themeFill="background2"/>
            <w:noWrap/>
            <w:vAlign w:val="center"/>
            <w:hideMark/>
          </w:tcPr>
          <w:p w14:paraId="39B4E75C"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6C1C8677"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0,06%</w:t>
            </w:r>
          </w:p>
        </w:tc>
      </w:tr>
      <w:tr w:rsidR="008E3713" w:rsidRPr="008E3713" w14:paraId="3DE20EE9" w14:textId="77777777" w:rsidTr="0082399F">
        <w:trPr>
          <w:trHeight w:val="288"/>
        </w:trPr>
        <w:tc>
          <w:tcPr>
            <w:tcW w:w="5272" w:type="dxa"/>
            <w:shd w:val="clear" w:color="auto" w:fill="E7E6E6" w:themeFill="background2"/>
            <w:noWrap/>
            <w:vAlign w:val="center"/>
            <w:hideMark/>
          </w:tcPr>
          <w:p w14:paraId="73A9B1FF"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Istat - Censimenti giorno dopo giorno</w:t>
            </w:r>
          </w:p>
        </w:tc>
        <w:tc>
          <w:tcPr>
            <w:tcW w:w="1216" w:type="dxa"/>
            <w:shd w:val="clear" w:color="auto" w:fill="E7E6E6" w:themeFill="background2"/>
            <w:noWrap/>
            <w:vAlign w:val="center"/>
            <w:hideMark/>
          </w:tcPr>
          <w:p w14:paraId="501E8590"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3DF6BDF4"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0,05%</w:t>
            </w:r>
          </w:p>
        </w:tc>
      </w:tr>
      <w:tr w:rsidR="008E3713" w:rsidRPr="008E3713" w14:paraId="3C4961AF" w14:textId="77777777" w:rsidTr="0082399F">
        <w:trPr>
          <w:trHeight w:val="288"/>
        </w:trPr>
        <w:tc>
          <w:tcPr>
            <w:tcW w:w="5272" w:type="dxa"/>
            <w:shd w:val="clear" w:color="auto" w:fill="E7E6E6" w:themeFill="background2"/>
            <w:noWrap/>
            <w:vAlign w:val="center"/>
            <w:hideMark/>
          </w:tcPr>
          <w:p w14:paraId="2462CF3F" w14:textId="77777777" w:rsidR="008E3713" w:rsidRPr="008E3713" w:rsidRDefault="008E3713" w:rsidP="008E3713">
            <w:pPr>
              <w:rPr>
                <w:rFonts w:ascii="Calibri" w:eastAsia="Times New Roman" w:hAnsi="Calibri" w:cs="Calibri"/>
                <w:color w:val="000000"/>
                <w:lang w:eastAsia="it-IT"/>
              </w:rPr>
            </w:pPr>
            <w:proofErr w:type="spellStart"/>
            <w:r w:rsidRPr="008E3713">
              <w:rPr>
                <w:rFonts w:ascii="Calibri" w:eastAsia="Times New Roman" w:hAnsi="Calibri" w:cs="Calibri"/>
                <w:color w:val="000000"/>
                <w:lang w:eastAsia="it-IT"/>
              </w:rPr>
              <w:lastRenderedPageBreak/>
              <w:t>INGVterremoti</w:t>
            </w:r>
            <w:proofErr w:type="spellEnd"/>
          </w:p>
        </w:tc>
        <w:tc>
          <w:tcPr>
            <w:tcW w:w="1216" w:type="dxa"/>
            <w:shd w:val="clear" w:color="auto" w:fill="E7E6E6" w:themeFill="background2"/>
            <w:noWrap/>
            <w:vAlign w:val="center"/>
            <w:hideMark/>
          </w:tcPr>
          <w:p w14:paraId="7DB56C1D"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340198A3"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0,05%</w:t>
            </w:r>
          </w:p>
        </w:tc>
      </w:tr>
      <w:tr w:rsidR="008E3713" w:rsidRPr="008E3713" w14:paraId="7CE9E27A" w14:textId="77777777" w:rsidTr="0082399F">
        <w:trPr>
          <w:trHeight w:val="288"/>
        </w:trPr>
        <w:tc>
          <w:tcPr>
            <w:tcW w:w="5272" w:type="dxa"/>
            <w:shd w:val="clear" w:color="auto" w:fill="E7E6E6" w:themeFill="background2"/>
            <w:noWrap/>
            <w:vAlign w:val="center"/>
            <w:hideMark/>
          </w:tcPr>
          <w:p w14:paraId="66354074" w14:textId="77777777" w:rsidR="008E3713" w:rsidRPr="008E3713" w:rsidRDefault="008E3713" w:rsidP="008E3713">
            <w:pPr>
              <w:rPr>
                <w:rFonts w:ascii="Calibri" w:eastAsia="Times New Roman" w:hAnsi="Calibri" w:cs="Calibri"/>
                <w:color w:val="000000"/>
                <w:lang w:eastAsia="it-IT"/>
              </w:rPr>
            </w:pPr>
            <w:r w:rsidRPr="008E3713">
              <w:rPr>
                <w:rFonts w:ascii="Calibri" w:eastAsia="Times New Roman" w:hAnsi="Calibri" w:cs="Calibri"/>
                <w:color w:val="000000"/>
                <w:lang w:eastAsia="it-IT"/>
              </w:rPr>
              <w:t>Agenzia Italiana per la Cooperazione allo Sviluppo</w:t>
            </w:r>
          </w:p>
        </w:tc>
        <w:tc>
          <w:tcPr>
            <w:tcW w:w="1216" w:type="dxa"/>
            <w:shd w:val="clear" w:color="auto" w:fill="E7E6E6" w:themeFill="background2"/>
            <w:noWrap/>
            <w:vAlign w:val="center"/>
            <w:hideMark/>
          </w:tcPr>
          <w:p w14:paraId="23F67FBA"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FACEBOOK</w:t>
            </w:r>
          </w:p>
        </w:tc>
        <w:tc>
          <w:tcPr>
            <w:tcW w:w="2574" w:type="dxa"/>
            <w:shd w:val="clear" w:color="auto" w:fill="E7E6E6" w:themeFill="background2"/>
            <w:noWrap/>
            <w:vAlign w:val="center"/>
            <w:hideMark/>
          </w:tcPr>
          <w:p w14:paraId="428ED764" w14:textId="77777777" w:rsidR="008E3713" w:rsidRPr="008E3713" w:rsidRDefault="008E3713" w:rsidP="008E3713">
            <w:pPr>
              <w:jc w:val="center"/>
              <w:rPr>
                <w:rFonts w:ascii="Calibri" w:eastAsia="Times New Roman" w:hAnsi="Calibri" w:cs="Calibri"/>
                <w:color w:val="000000"/>
                <w:lang w:eastAsia="it-IT"/>
              </w:rPr>
            </w:pPr>
            <w:r w:rsidRPr="008E3713">
              <w:rPr>
                <w:rFonts w:ascii="Calibri" w:eastAsia="Times New Roman" w:hAnsi="Calibri" w:cs="Calibri"/>
                <w:color w:val="000000"/>
                <w:lang w:eastAsia="it-IT"/>
              </w:rPr>
              <w:t>0,05%</w:t>
            </w:r>
          </w:p>
        </w:tc>
      </w:tr>
    </w:tbl>
    <w:p w14:paraId="7F204622" w14:textId="0CDD45D5" w:rsidR="008E3713" w:rsidRDefault="008E3713" w:rsidP="00D55E2F"/>
    <w:p w14:paraId="60660797" w14:textId="77777777" w:rsidR="006D7805" w:rsidRDefault="00AE5EE7" w:rsidP="00545B21">
      <w:pPr>
        <w:jc w:val="both"/>
      </w:pPr>
      <w:r w:rsidRPr="006D7805">
        <w:rPr>
          <w:b/>
          <w:bCs/>
        </w:rPr>
        <w:t>Instagram</w:t>
      </w:r>
      <w:r w:rsidRPr="00AE5EE7">
        <w:t xml:space="preserve"> </w:t>
      </w:r>
    </w:p>
    <w:p w14:paraId="1FCCC570" w14:textId="6A74BDD1" w:rsidR="00D55E2F" w:rsidRPr="00AE5EE7" w:rsidRDefault="006D7805" w:rsidP="00545B21">
      <w:pPr>
        <w:jc w:val="both"/>
      </w:pPr>
      <w:r>
        <w:t>L</w:t>
      </w:r>
      <w:r w:rsidR="00AE5EE7" w:rsidRPr="00AE5EE7">
        <w:t>’enga</w:t>
      </w:r>
      <w:r w:rsidR="00C84BBF">
        <w:t>ge</w:t>
      </w:r>
      <w:r w:rsidR="00AE5EE7" w:rsidRPr="00AE5EE7">
        <w:t xml:space="preserve">ment rate registrato </w:t>
      </w:r>
      <w:r w:rsidR="003F34CE">
        <w:t>d</w:t>
      </w:r>
      <w:r w:rsidR="00AE5EE7">
        <w:t xml:space="preserve">a Aci </w:t>
      </w:r>
      <w:r w:rsidR="00AE5EE7" w:rsidRPr="00AE5EE7">
        <w:t>ne</w:t>
      </w:r>
      <w:r w:rsidR="00AE5EE7">
        <w:t>ll’ultimo trimestre del 2021 è cinque volte superiore al secondo ente della graduatoria INFN</w:t>
      </w:r>
      <w:r>
        <w:t xml:space="preserve"> che, a sua volta, ha un engagement rate due volte superiore al Club Alpino Italiano, presente al terzo posto.</w:t>
      </w:r>
      <w:r w:rsidR="00AE5EE7">
        <w:t xml:space="preserve"> </w:t>
      </w:r>
    </w:p>
    <w:tbl>
      <w:tblPr>
        <w:tblW w:w="906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70" w:type="dxa"/>
          <w:right w:w="70" w:type="dxa"/>
        </w:tblCellMar>
        <w:tblLook w:val="04A0" w:firstRow="1" w:lastRow="0" w:firstColumn="1" w:lastColumn="0" w:noHBand="0" w:noVBand="1"/>
      </w:tblPr>
      <w:tblGrid>
        <w:gridCol w:w="5272"/>
        <w:gridCol w:w="1247"/>
        <w:gridCol w:w="2543"/>
      </w:tblGrid>
      <w:tr w:rsidR="00D55E2F" w:rsidRPr="00D55E2F" w14:paraId="21ED72F4" w14:textId="77777777" w:rsidTr="0082399F">
        <w:trPr>
          <w:trHeight w:val="300"/>
        </w:trPr>
        <w:tc>
          <w:tcPr>
            <w:tcW w:w="5272" w:type="dxa"/>
            <w:shd w:val="clear" w:color="auto" w:fill="7F7F7F" w:themeFill="text1" w:themeFillTint="80"/>
            <w:noWrap/>
            <w:vAlign w:val="bottom"/>
            <w:hideMark/>
          </w:tcPr>
          <w:p w14:paraId="4B7409F1" w14:textId="77777777" w:rsidR="00D55E2F" w:rsidRPr="00D55E2F" w:rsidRDefault="00D55E2F" w:rsidP="00D55E2F">
            <w:pPr>
              <w:spacing w:after="0" w:line="240" w:lineRule="auto"/>
              <w:rPr>
                <w:rFonts w:ascii="Calibri" w:eastAsia="Times New Roman" w:hAnsi="Calibri" w:cs="Calibri"/>
                <w:b/>
                <w:bCs/>
                <w:color w:val="FFFFFF" w:themeColor="background1"/>
                <w:lang w:eastAsia="it-IT"/>
              </w:rPr>
            </w:pPr>
            <w:r w:rsidRPr="00D55E2F">
              <w:rPr>
                <w:rFonts w:ascii="Calibri" w:eastAsia="Times New Roman" w:hAnsi="Calibri" w:cs="Calibri"/>
                <w:b/>
                <w:bCs/>
                <w:color w:val="FFFFFF" w:themeColor="background1"/>
                <w:lang w:eastAsia="it-IT"/>
              </w:rPr>
              <w:t>Organizzazione</w:t>
            </w:r>
          </w:p>
        </w:tc>
        <w:tc>
          <w:tcPr>
            <w:tcW w:w="1247" w:type="dxa"/>
            <w:shd w:val="clear" w:color="auto" w:fill="7F7F7F" w:themeFill="text1" w:themeFillTint="80"/>
            <w:noWrap/>
            <w:vAlign w:val="bottom"/>
            <w:hideMark/>
          </w:tcPr>
          <w:p w14:paraId="3DAE3CB1" w14:textId="77777777" w:rsidR="00D55E2F" w:rsidRPr="00D55E2F" w:rsidRDefault="00D55E2F" w:rsidP="00AE5EE7">
            <w:pPr>
              <w:spacing w:after="0" w:line="240" w:lineRule="auto"/>
              <w:jc w:val="center"/>
              <w:rPr>
                <w:rFonts w:ascii="Calibri" w:eastAsia="Times New Roman" w:hAnsi="Calibri" w:cs="Calibri"/>
                <w:b/>
                <w:bCs/>
                <w:color w:val="FFFFFF" w:themeColor="background1"/>
                <w:lang w:eastAsia="it-IT"/>
              </w:rPr>
            </w:pPr>
            <w:r w:rsidRPr="00D55E2F">
              <w:rPr>
                <w:rFonts w:ascii="Calibri" w:eastAsia="Times New Roman" w:hAnsi="Calibri" w:cs="Calibri"/>
                <w:b/>
                <w:bCs/>
                <w:color w:val="FFFFFF" w:themeColor="background1"/>
                <w:lang w:eastAsia="it-IT"/>
              </w:rPr>
              <w:t>Social</w:t>
            </w:r>
          </w:p>
        </w:tc>
        <w:tc>
          <w:tcPr>
            <w:tcW w:w="2543" w:type="dxa"/>
            <w:shd w:val="clear" w:color="auto" w:fill="7F7F7F" w:themeFill="text1" w:themeFillTint="80"/>
            <w:noWrap/>
            <w:vAlign w:val="bottom"/>
            <w:hideMark/>
          </w:tcPr>
          <w:p w14:paraId="605B197B" w14:textId="67E94159" w:rsidR="00D55E2F" w:rsidRPr="0082399F" w:rsidRDefault="00D55E2F" w:rsidP="00AE5EE7">
            <w:pPr>
              <w:spacing w:after="0" w:line="240" w:lineRule="auto"/>
              <w:jc w:val="center"/>
              <w:rPr>
                <w:rFonts w:ascii="Calibri" w:eastAsia="Times New Roman" w:hAnsi="Calibri" w:cs="Calibri"/>
                <w:b/>
                <w:bCs/>
                <w:color w:val="FFFFFF" w:themeColor="background1"/>
                <w:sz w:val="20"/>
                <w:szCs w:val="20"/>
                <w:lang w:eastAsia="it-IT"/>
              </w:rPr>
            </w:pPr>
            <w:r w:rsidRPr="0082399F">
              <w:rPr>
                <w:rFonts w:ascii="Calibri" w:eastAsia="Times New Roman" w:hAnsi="Calibri" w:cs="Calibri"/>
                <w:b/>
                <w:bCs/>
                <w:color w:val="FFFFFF" w:themeColor="background1"/>
                <w:sz w:val="20"/>
                <w:szCs w:val="20"/>
                <w:lang w:eastAsia="it-IT"/>
              </w:rPr>
              <w:t>Engagement rate</w:t>
            </w:r>
            <w:r w:rsidR="0082399F" w:rsidRPr="0082399F">
              <w:rPr>
                <w:rFonts w:ascii="Calibri" w:eastAsia="Times New Roman" w:hAnsi="Calibri" w:cs="Calibri"/>
                <w:b/>
                <w:bCs/>
                <w:color w:val="FFFFFF" w:themeColor="background1"/>
                <w:sz w:val="20"/>
                <w:szCs w:val="20"/>
                <w:lang w:eastAsia="it-IT"/>
              </w:rPr>
              <w:t xml:space="preserve"> univoco</w:t>
            </w:r>
          </w:p>
        </w:tc>
      </w:tr>
      <w:tr w:rsidR="00D55E2F" w:rsidRPr="00D55E2F" w14:paraId="3F2F2EA1" w14:textId="77777777" w:rsidTr="0082399F">
        <w:trPr>
          <w:trHeight w:val="288"/>
        </w:trPr>
        <w:tc>
          <w:tcPr>
            <w:tcW w:w="5272" w:type="dxa"/>
            <w:shd w:val="clear" w:color="auto" w:fill="E7E6E6" w:themeFill="background2"/>
            <w:noWrap/>
            <w:vAlign w:val="center"/>
            <w:hideMark/>
          </w:tcPr>
          <w:p w14:paraId="2D5FCA5E" w14:textId="77777777" w:rsidR="00D55E2F" w:rsidRPr="00D55E2F" w:rsidRDefault="00D55E2F" w:rsidP="00D55E2F">
            <w:pPr>
              <w:spacing w:after="0" w:line="240" w:lineRule="auto"/>
              <w:rPr>
                <w:rFonts w:ascii="Calibri" w:eastAsia="Times New Roman" w:hAnsi="Calibri" w:cs="Calibri"/>
                <w:b/>
                <w:bCs/>
                <w:color w:val="000000"/>
                <w:lang w:eastAsia="it-IT"/>
              </w:rPr>
            </w:pPr>
            <w:r w:rsidRPr="00D55E2F">
              <w:rPr>
                <w:rFonts w:ascii="Calibri" w:eastAsia="Times New Roman" w:hAnsi="Calibri" w:cs="Calibri"/>
                <w:b/>
                <w:bCs/>
                <w:color w:val="000000"/>
                <w:lang w:eastAsia="it-IT"/>
              </w:rPr>
              <w:t>ACI Automobile Club d'Italia</w:t>
            </w:r>
          </w:p>
        </w:tc>
        <w:tc>
          <w:tcPr>
            <w:tcW w:w="1247" w:type="dxa"/>
            <w:shd w:val="clear" w:color="auto" w:fill="E7E6E6" w:themeFill="background2"/>
            <w:noWrap/>
            <w:vAlign w:val="bottom"/>
            <w:hideMark/>
          </w:tcPr>
          <w:p w14:paraId="4EE335D0" w14:textId="77777777" w:rsidR="00D55E2F" w:rsidRPr="00D55E2F" w:rsidRDefault="00D55E2F" w:rsidP="00AE5EE7">
            <w:pPr>
              <w:spacing w:after="0" w:line="240" w:lineRule="auto"/>
              <w:jc w:val="center"/>
              <w:rPr>
                <w:rFonts w:ascii="Calibri" w:eastAsia="Times New Roman" w:hAnsi="Calibri" w:cs="Calibri"/>
                <w:color w:val="000000"/>
                <w:lang w:eastAsia="it-IT"/>
              </w:rPr>
            </w:pPr>
            <w:r w:rsidRPr="00D55E2F">
              <w:rPr>
                <w:rFonts w:ascii="Calibri" w:eastAsia="Times New Roman" w:hAnsi="Calibri" w:cs="Calibri"/>
                <w:color w:val="000000"/>
                <w:lang w:eastAsia="it-IT"/>
              </w:rPr>
              <w:t>INSTAGRAM</w:t>
            </w:r>
          </w:p>
        </w:tc>
        <w:tc>
          <w:tcPr>
            <w:tcW w:w="2543" w:type="dxa"/>
            <w:shd w:val="clear" w:color="auto" w:fill="E7E6E6" w:themeFill="background2"/>
            <w:noWrap/>
            <w:vAlign w:val="bottom"/>
            <w:hideMark/>
          </w:tcPr>
          <w:p w14:paraId="7D945935" w14:textId="77777777" w:rsidR="00D55E2F" w:rsidRPr="00D55E2F" w:rsidRDefault="00D55E2F" w:rsidP="00AE5EE7">
            <w:pPr>
              <w:spacing w:after="0" w:line="240" w:lineRule="auto"/>
              <w:jc w:val="center"/>
              <w:rPr>
                <w:rFonts w:ascii="Arial" w:eastAsia="Times New Roman" w:hAnsi="Arial" w:cs="Arial"/>
                <w:b/>
                <w:bCs/>
                <w:color w:val="000000"/>
                <w:sz w:val="20"/>
                <w:szCs w:val="20"/>
                <w:lang w:eastAsia="it-IT"/>
              </w:rPr>
            </w:pPr>
            <w:r w:rsidRPr="00D55E2F">
              <w:rPr>
                <w:rFonts w:ascii="Arial" w:eastAsia="Times New Roman" w:hAnsi="Arial" w:cs="Arial"/>
                <w:b/>
                <w:bCs/>
                <w:color w:val="000000"/>
                <w:sz w:val="20"/>
                <w:szCs w:val="20"/>
                <w:lang w:eastAsia="it-IT"/>
              </w:rPr>
              <w:t>24,18%</w:t>
            </w:r>
          </w:p>
        </w:tc>
      </w:tr>
      <w:tr w:rsidR="00D55E2F" w:rsidRPr="00D55E2F" w14:paraId="03E6B015" w14:textId="77777777" w:rsidTr="0082399F">
        <w:trPr>
          <w:trHeight w:val="288"/>
        </w:trPr>
        <w:tc>
          <w:tcPr>
            <w:tcW w:w="5272" w:type="dxa"/>
            <w:shd w:val="clear" w:color="auto" w:fill="E7E6E6" w:themeFill="background2"/>
            <w:noWrap/>
            <w:vAlign w:val="center"/>
            <w:hideMark/>
          </w:tcPr>
          <w:p w14:paraId="101CB161" w14:textId="77777777" w:rsidR="00D55E2F" w:rsidRPr="00D55E2F" w:rsidRDefault="00D55E2F" w:rsidP="00D55E2F">
            <w:pPr>
              <w:spacing w:after="0" w:line="240" w:lineRule="auto"/>
              <w:rPr>
                <w:rFonts w:ascii="Calibri" w:eastAsia="Times New Roman" w:hAnsi="Calibri" w:cs="Calibri"/>
                <w:color w:val="000000"/>
                <w:lang w:eastAsia="it-IT"/>
              </w:rPr>
            </w:pPr>
            <w:r w:rsidRPr="00D55E2F">
              <w:rPr>
                <w:rFonts w:ascii="Calibri" w:eastAsia="Times New Roman" w:hAnsi="Calibri" w:cs="Calibri"/>
                <w:color w:val="000000"/>
                <w:lang w:eastAsia="it-IT"/>
              </w:rPr>
              <w:t>INFN - Istituto Nazionale di Fisica Nucleare</w:t>
            </w:r>
          </w:p>
        </w:tc>
        <w:tc>
          <w:tcPr>
            <w:tcW w:w="1247" w:type="dxa"/>
            <w:shd w:val="clear" w:color="auto" w:fill="E7E6E6" w:themeFill="background2"/>
            <w:noWrap/>
            <w:vAlign w:val="bottom"/>
            <w:hideMark/>
          </w:tcPr>
          <w:p w14:paraId="37CD9661" w14:textId="77777777" w:rsidR="00D55E2F" w:rsidRPr="00D55E2F" w:rsidRDefault="00D55E2F" w:rsidP="00AE5EE7">
            <w:pPr>
              <w:spacing w:after="0" w:line="240" w:lineRule="auto"/>
              <w:jc w:val="center"/>
              <w:rPr>
                <w:rFonts w:ascii="Calibri" w:eastAsia="Times New Roman" w:hAnsi="Calibri" w:cs="Calibri"/>
                <w:color w:val="000000"/>
                <w:lang w:eastAsia="it-IT"/>
              </w:rPr>
            </w:pPr>
            <w:r w:rsidRPr="00D55E2F">
              <w:rPr>
                <w:rFonts w:ascii="Calibri" w:eastAsia="Times New Roman" w:hAnsi="Calibri" w:cs="Calibri"/>
                <w:color w:val="000000"/>
                <w:lang w:eastAsia="it-IT"/>
              </w:rPr>
              <w:t>INSTAGRAM</w:t>
            </w:r>
          </w:p>
        </w:tc>
        <w:tc>
          <w:tcPr>
            <w:tcW w:w="2543" w:type="dxa"/>
            <w:shd w:val="clear" w:color="auto" w:fill="E7E6E6" w:themeFill="background2"/>
            <w:noWrap/>
            <w:vAlign w:val="bottom"/>
            <w:hideMark/>
          </w:tcPr>
          <w:p w14:paraId="650ECD4B" w14:textId="77777777" w:rsidR="00D55E2F" w:rsidRPr="00D55E2F" w:rsidRDefault="00D55E2F" w:rsidP="00AE5EE7">
            <w:pPr>
              <w:spacing w:after="0" w:line="240" w:lineRule="auto"/>
              <w:jc w:val="center"/>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4,69%</w:t>
            </w:r>
          </w:p>
        </w:tc>
      </w:tr>
      <w:tr w:rsidR="00D55E2F" w:rsidRPr="00D55E2F" w14:paraId="3F90054C" w14:textId="77777777" w:rsidTr="0082399F">
        <w:trPr>
          <w:trHeight w:val="288"/>
        </w:trPr>
        <w:tc>
          <w:tcPr>
            <w:tcW w:w="5272" w:type="dxa"/>
            <w:shd w:val="clear" w:color="auto" w:fill="E7E6E6" w:themeFill="background2"/>
            <w:noWrap/>
            <w:vAlign w:val="bottom"/>
            <w:hideMark/>
          </w:tcPr>
          <w:p w14:paraId="43FDD671" w14:textId="77777777" w:rsidR="00D55E2F" w:rsidRPr="00D55E2F" w:rsidRDefault="00D55E2F" w:rsidP="00D55E2F">
            <w:pPr>
              <w:spacing w:after="0" w:line="240" w:lineRule="auto"/>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Club Alpino Italiano</w:t>
            </w:r>
          </w:p>
        </w:tc>
        <w:tc>
          <w:tcPr>
            <w:tcW w:w="1247" w:type="dxa"/>
            <w:shd w:val="clear" w:color="auto" w:fill="E7E6E6" w:themeFill="background2"/>
            <w:noWrap/>
            <w:vAlign w:val="bottom"/>
            <w:hideMark/>
          </w:tcPr>
          <w:p w14:paraId="7C188B75" w14:textId="77777777" w:rsidR="00D55E2F" w:rsidRPr="00D55E2F" w:rsidRDefault="00D55E2F" w:rsidP="00AE5EE7">
            <w:pPr>
              <w:spacing w:after="0" w:line="240" w:lineRule="auto"/>
              <w:jc w:val="center"/>
              <w:rPr>
                <w:rFonts w:ascii="Calibri" w:eastAsia="Times New Roman" w:hAnsi="Calibri" w:cs="Calibri"/>
                <w:color w:val="000000"/>
                <w:lang w:eastAsia="it-IT"/>
              </w:rPr>
            </w:pPr>
            <w:r w:rsidRPr="00D55E2F">
              <w:rPr>
                <w:rFonts w:ascii="Calibri" w:eastAsia="Times New Roman" w:hAnsi="Calibri" w:cs="Calibri"/>
                <w:color w:val="000000"/>
                <w:lang w:eastAsia="it-IT"/>
              </w:rPr>
              <w:t>INSTAGRAM</w:t>
            </w:r>
          </w:p>
        </w:tc>
        <w:tc>
          <w:tcPr>
            <w:tcW w:w="2543" w:type="dxa"/>
            <w:shd w:val="clear" w:color="auto" w:fill="E7E6E6" w:themeFill="background2"/>
            <w:noWrap/>
            <w:vAlign w:val="bottom"/>
            <w:hideMark/>
          </w:tcPr>
          <w:p w14:paraId="54AB029C" w14:textId="77777777" w:rsidR="00D55E2F" w:rsidRPr="00D55E2F" w:rsidRDefault="00D55E2F" w:rsidP="00AE5EE7">
            <w:pPr>
              <w:spacing w:after="0" w:line="240" w:lineRule="auto"/>
              <w:jc w:val="center"/>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2,33%</w:t>
            </w:r>
          </w:p>
        </w:tc>
      </w:tr>
      <w:tr w:rsidR="00D55E2F" w:rsidRPr="00D55E2F" w14:paraId="56D8154D" w14:textId="77777777" w:rsidTr="0082399F">
        <w:trPr>
          <w:trHeight w:val="288"/>
        </w:trPr>
        <w:tc>
          <w:tcPr>
            <w:tcW w:w="5272" w:type="dxa"/>
            <w:shd w:val="clear" w:color="auto" w:fill="E7E6E6" w:themeFill="background2"/>
            <w:noWrap/>
            <w:vAlign w:val="bottom"/>
            <w:hideMark/>
          </w:tcPr>
          <w:p w14:paraId="1327FA4C" w14:textId="77777777" w:rsidR="00D55E2F" w:rsidRPr="00D55E2F" w:rsidRDefault="00D55E2F" w:rsidP="00D55E2F">
            <w:pPr>
              <w:spacing w:after="0" w:line="240" w:lineRule="auto"/>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Istituto Superiore di Sanità</w:t>
            </w:r>
          </w:p>
        </w:tc>
        <w:tc>
          <w:tcPr>
            <w:tcW w:w="1247" w:type="dxa"/>
            <w:shd w:val="clear" w:color="auto" w:fill="E7E6E6" w:themeFill="background2"/>
            <w:noWrap/>
            <w:vAlign w:val="bottom"/>
            <w:hideMark/>
          </w:tcPr>
          <w:p w14:paraId="7FB9E63C" w14:textId="77777777" w:rsidR="00D55E2F" w:rsidRPr="00D55E2F" w:rsidRDefault="00D55E2F" w:rsidP="00AE5EE7">
            <w:pPr>
              <w:spacing w:after="0" w:line="240" w:lineRule="auto"/>
              <w:jc w:val="center"/>
              <w:rPr>
                <w:rFonts w:ascii="Calibri" w:eastAsia="Times New Roman" w:hAnsi="Calibri" w:cs="Calibri"/>
                <w:color w:val="000000"/>
                <w:lang w:eastAsia="it-IT"/>
              </w:rPr>
            </w:pPr>
            <w:r w:rsidRPr="00D55E2F">
              <w:rPr>
                <w:rFonts w:ascii="Calibri" w:eastAsia="Times New Roman" w:hAnsi="Calibri" w:cs="Calibri"/>
                <w:color w:val="000000"/>
                <w:lang w:eastAsia="it-IT"/>
              </w:rPr>
              <w:t>INSTAGRAM</w:t>
            </w:r>
          </w:p>
        </w:tc>
        <w:tc>
          <w:tcPr>
            <w:tcW w:w="2543" w:type="dxa"/>
            <w:shd w:val="clear" w:color="auto" w:fill="E7E6E6" w:themeFill="background2"/>
            <w:noWrap/>
            <w:vAlign w:val="bottom"/>
            <w:hideMark/>
          </w:tcPr>
          <w:p w14:paraId="19C28795" w14:textId="77777777" w:rsidR="00D55E2F" w:rsidRPr="00D55E2F" w:rsidRDefault="00D55E2F" w:rsidP="00AE5EE7">
            <w:pPr>
              <w:spacing w:after="0" w:line="240" w:lineRule="auto"/>
              <w:jc w:val="center"/>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1,59%</w:t>
            </w:r>
          </w:p>
        </w:tc>
      </w:tr>
      <w:tr w:rsidR="00D55E2F" w:rsidRPr="00D55E2F" w14:paraId="0DB62587" w14:textId="77777777" w:rsidTr="0082399F">
        <w:trPr>
          <w:trHeight w:val="288"/>
        </w:trPr>
        <w:tc>
          <w:tcPr>
            <w:tcW w:w="5272" w:type="dxa"/>
            <w:shd w:val="clear" w:color="auto" w:fill="E7E6E6" w:themeFill="background2"/>
            <w:noWrap/>
            <w:vAlign w:val="bottom"/>
            <w:hideMark/>
          </w:tcPr>
          <w:p w14:paraId="3AB61153" w14:textId="77777777" w:rsidR="00D55E2F" w:rsidRPr="00D55E2F" w:rsidRDefault="00D55E2F" w:rsidP="00D55E2F">
            <w:pPr>
              <w:spacing w:after="0" w:line="240" w:lineRule="auto"/>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 xml:space="preserve">Agenzia Spaziale Italiana </w:t>
            </w:r>
          </w:p>
        </w:tc>
        <w:tc>
          <w:tcPr>
            <w:tcW w:w="1247" w:type="dxa"/>
            <w:shd w:val="clear" w:color="auto" w:fill="E7E6E6" w:themeFill="background2"/>
            <w:noWrap/>
            <w:vAlign w:val="bottom"/>
            <w:hideMark/>
          </w:tcPr>
          <w:p w14:paraId="75C37BA2" w14:textId="77777777" w:rsidR="00D55E2F" w:rsidRPr="00D55E2F" w:rsidRDefault="00D55E2F" w:rsidP="00AE5EE7">
            <w:pPr>
              <w:spacing w:after="0" w:line="240" w:lineRule="auto"/>
              <w:jc w:val="center"/>
              <w:rPr>
                <w:rFonts w:ascii="Calibri" w:eastAsia="Times New Roman" w:hAnsi="Calibri" w:cs="Calibri"/>
                <w:color w:val="000000"/>
                <w:lang w:eastAsia="it-IT"/>
              </w:rPr>
            </w:pPr>
            <w:r w:rsidRPr="00D55E2F">
              <w:rPr>
                <w:rFonts w:ascii="Calibri" w:eastAsia="Times New Roman" w:hAnsi="Calibri" w:cs="Calibri"/>
                <w:color w:val="000000"/>
                <w:lang w:eastAsia="it-IT"/>
              </w:rPr>
              <w:t>INSTAGRAM</w:t>
            </w:r>
          </w:p>
        </w:tc>
        <w:tc>
          <w:tcPr>
            <w:tcW w:w="2543" w:type="dxa"/>
            <w:shd w:val="clear" w:color="auto" w:fill="E7E6E6" w:themeFill="background2"/>
            <w:noWrap/>
            <w:vAlign w:val="bottom"/>
            <w:hideMark/>
          </w:tcPr>
          <w:p w14:paraId="676AF7ED" w14:textId="77777777" w:rsidR="00D55E2F" w:rsidRPr="00D55E2F" w:rsidRDefault="00D55E2F" w:rsidP="00AE5EE7">
            <w:pPr>
              <w:spacing w:after="0" w:line="240" w:lineRule="auto"/>
              <w:jc w:val="center"/>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1,52%</w:t>
            </w:r>
          </w:p>
        </w:tc>
      </w:tr>
      <w:tr w:rsidR="00D55E2F" w:rsidRPr="00D55E2F" w14:paraId="6B01C165" w14:textId="77777777" w:rsidTr="0082399F">
        <w:trPr>
          <w:trHeight w:val="288"/>
        </w:trPr>
        <w:tc>
          <w:tcPr>
            <w:tcW w:w="5272" w:type="dxa"/>
            <w:shd w:val="clear" w:color="auto" w:fill="E7E6E6" w:themeFill="background2"/>
            <w:noWrap/>
            <w:vAlign w:val="bottom"/>
            <w:hideMark/>
          </w:tcPr>
          <w:p w14:paraId="2F7D337A" w14:textId="77777777" w:rsidR="00D55E2F" w:rsidRPr="00D55E2F" w:rsidRDefault="00D55E2F" w:rsidP="00D55E2F">
            <w:pPr>
              <w:spacing w:after="0" w:line="240" w:lineRule="auto"/>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 xml:space="preserve">GRUPPO CDP </w:t>
            </w:r>
            <w:proofErr w:type="gramStart"/>
            <w:r w:rsidRPr="00D55E2F">
              <w:rPr>
                <w:rFonts w:ascii="Arial" w:eastAsia="Times New Roman" w:hAnsi="Arial" w:cs="Arial"/>
                <w:color w:val="000000"/>
                <w:sz w:val="20"/>
                <w:szCs w:val="20"/>
                <w:lang w:eastAsia="it-IT"/>
              </w:rPr>
              <w:t>( Cassa</w:t>
            </w:r>
            <w:proofErr w:type="gramEnd"/>
            <w:r w:rsidRPr="00D55E2F">
              <w:rPr>
                <w:rFonts w:ascii="Arial" w:eastAsia="Times New Roman" w:hAnsi="Arial" w:cs="Arial"/>
                <w:color w:val="000000"/>
                <w:sz w:val="20"/>
                <w:szCs w:val="20"/>
                <w:lang w:eastAsia="it-IT"/>
              </w:rPr>
              <w:t xml:space="preserve"> Depositi e Prestiti)</w:t>
            </w:r>
          </w:p>
        </w:tc>
        <w:tc>
          <w:tcPr>
            <w:tcW w:w="1247" w:type="dxa"/>
            <w:shd w:val="clear" w:color="auto" w:fill="E7E6E6" w:themeFill="background2"/>
            <w:noWrap/>
            <w:vAlign w:val="bottom"/>
            <w:hideMark/>
          </w:tcPr>
          <w:p w14:paraId="712C91A1" w14:textId="77777777" w:rsidR="00D55E2F" w:rsidRPr="00D55E2F" w:rsidRDefault="00D55E2F" w:rsidP="00AE5EE7">
            <w:pPr>
              <w:spacing w:after="0" w:line="240" w:lineRule="auto"/>
              <w:jc w:val="center"/>
              <w:rPr>
                <w:rFonts w:ascii="Calibri" w:eastAsia="Times New Roman" w:hAnsi="Calibri" w:cs="Calibri"/>
                <w:color w:val="000000"/>
                <w:lang w:eastAsia="it-IT"/>
              </w:rPr>
            </w:pPr>
            <w:r w:rsidRPr="00D55E2F">
              <w:rPr>
                <w:rFonts w:ascii="Calibri" w:eastAsia="Times New Roman" w:hAnsi="Calibri" w:cs="Calibri"/>
                <w:color w:val="000000"/>
                <w:lang w:eastAsia="it-IT"/>
              </w:rPr>
              <w:t>INSTAGRAM</w:t>
            </w:r>
          </w:p>
        </w:tc>
        <w:tc>
          <w:tcPr>
            <w:tcW w:w="2543" w:type="dxa"/>
            <w:shd w:val="clear" w:color="auto" w:fill="E7E6E6" w:themeFill="background2"/>
            <w:noWrap/>
            <w:vAlign w:val="bottom"/>
            <w:hideMark/>
          </w:tcPr>
          <w:p w14:paraId="55DBC42C" w14:textId="77777777" w:rsidR="00D55E2F" w:rsidRPr="00D55E2F" w:rsidRDefault="00D55E2F" w:rsidP="00AE5EE7">
            <w:pPr>
              <w:spacing w:after="0" w:line="240" w:lineRule="auto"/>
              <w:jc w:val="center"/>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1,27%</w:t>
            </w:r>
          </w:p>
        </w:tc>
      </w:tr>
      <w:tr w:rsidR="00D55E2F" w:rsidRPr="00D55E2F" w14:paraId="760700AE" w14:textId="77777777" w:rsidTr="0082399F">
        <w:trPr>
          <w:trHeight w:val="288"/>
        </w:trPr>
        <w:tc>
          <w:tcPr>
            <w:tcW w:w="5272" w:type="dxa"/>
            <w:shd w:val="clear" w:color="auto" w:fill="E7E6E6" w:themeFill="background2"/>
            <w:noWrap/>
            <w:vAlign w:val="bottom"/>
            <w:hideMark/>
          </w:tcPr>
          <w:p w14:paraId="3D6531BC" w14:textId="77777777" w:rsidR="00D55E2F" w:rsidRPr="00D55E2F" w:rsidRDefault="00D55E2F" w:rsidP="00D55E2F">
            <w:pPr>
              <w:spacing w:after="0" w:line="240" w:lineRule="auto"/>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CONI</w:t>
            </w:r>
          </w:p>
        </w:tc>
        <w:tc>
          <w:tcPr>
            <w:tcW w:w="1247" w:type="dxa"/>
            <w:shd w:val="clear" w:color="auto" w:fill="E7E6E6" w:themeFill="background2"/>
            <w:noWrap/>
            <w:vAlign w:val="bottom"/>
            <w:hideMark/>
          </w:tcPr>
          <w:p w14:paraId="6E31BE74" w14:textId="77777777" w:rsidR="00D55E2F" w:rsidRPr="00D55E2F" w:rsidRDefault="00D55E2F" w:rsidP="00AE5EE7">
            <w:pPr>
              <w:spacing w:after="0" w:line="240" w:lineRule="auto"/>
              <w:jc w:val="center"/>
              <w:rPr>
                <w:rFonts w:ascii="Calibri" w:eastAsia="Times New Roman" w:hAnsi="Calibri" w:cs="Calibri"/>
                <w:color w:val="000000"/>
                <w:lang w:eastAsia="it-IT"/>
              </w:rPr>
            </w:pPr>
            <w:r w:rsidRPr="00D55E2F">
              <w:rPr>
                <w:rFonts w:ascii="Calibri" w:eastAsia="Times New Roman" w:hAnsi="Calibri" w:cs="Calibri"/>
                <w:color w:val="000000"/>
                <w:lang w:eastAsia="it-IT"/>
              </w:rPr>
              <w:t>INSTAGRAM</w:t>
            </w:r>
          </w:p>
        </w:tc>
        <w:tc>
          <w:tcPr>
            <w:tcW w:w="2543" w:type="dxa"/>
            <w:shd w:val="clear" w:color="auto" w:fill="E7E6E6" w:themeFill="background2"/>
            <w:noWrap/>
            <w:vAlign w:val="bottom"/>
            <w:hideMark/>
          </w:tcPr>
          <w:p w14:paraId="05645B16" w14:textId="77777777" w:rsidR="00D55E2F" w:rsidRPr="00D55E2F" w:rsidRDefault="00D55E2F" w:rsidP="00AE5EE7">
            <w:pPr>
              <w:spacing w:after="0" w:line="240" w:lineRule="auto"/>
              <w:jc w:val="center"/>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0,79%</w:t>
            </w:r>
          </w:p>
        </w:tc>
      </w:tr>
      <w:tr w:rsidR="00D55E2F" w:rsidRPr="00D55E2F" w14:paraId="36DB6E8E" w14:textId="77777777" w:rsidTr="0082399F">
        <w:trPr>
          <w:trHeight w:val="288"/>
        </w:trPr>
        <w:tc>
          <w:tcPr>
            <w:tcW w:w="5272" w:type="dxa"/>
            <w:shd w:val="clear" w:color="auto" w:fill="E7E6E6" w:themeFill="background2"/>
            <w:noWrap/>
            <w:vAlign w:val="bottom"/>
            <w:hideMark/>
          </w:tcPr>
          <w:p w14:paraId="05B1FB11" w14:textId="77777777" w:rsidR="00D55E2F" w:rsidRPr="00D55E2F" w:rsidRDefault="00D55E2F" w:rsidP="00D55E2F">
            <w:pPr>
              <w:spacing w:after="0" w:line="240" w:lineRule="auto"/>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INAIL</w:t>
            </w:r>
          </w:p>
        </w:tc>
        <w:tc>
          <w:tcPr>
            <w:tcW w:w="1247" w:type="dxa"/>
            <w:shd w:val="clear" w:color="auto" w:fill="E7E6E6" w:themeFill="background2"/>
            <w:noWrap/>
            <w:vAlign w:val="bottom"/>
            <w:hideMark/>
          </w:tcPr>
          <w:p w14:paraId="17F9655D" w14:textId="77777777" w:rsidR="00D55E2F" w:rsidRPr="00D55E2F" w:rsidRDefault="00D55E2F" w:rsidP="00AE5EE7">
            <w:pPr>
              <w:spacing w:after="0" w:line="240" w:lineRule="auto"/>
              <w:jc w:val="center"/>
              <w:rPr>
                <w:rFonts w:ascii="Calibri" w:eastAsia="Times New Roman" w:hAnsi="Calibri" w:cs="Calibri"/>
                <w:color w:val="000000"/>
                <w:lang w:eastAsia="it-IT"/>
              </w:rPr>
            </w:pPr>
            <w:r w:rsidRPr="00D55E2F">
              <w:rPr>
                <w:rFonts w:ascii="Calibri" w:eastAsia="Times New Roman" w:hAnsi="Calibri" w:cs="Calibri"/>
                <w:color w:val="000000"/>
                <w:lang w:eastAsia="it-IT"/>
              </w:rPr>
              <w:t>INSTAGRAM</w:t>
            </w:r>
          </w:p>
        </w:tc>
        <w:tc>
          <w:tcPr>
            <w:tcW w:w="2543" w:type="dxa"/>
            <w:shd w:val="clear" w:color="auto" w:fill="E7E6E6" w:themeFill="background2"/>
            <w:noWrap/>
            <w:vAlign w:val="bottom"/>
            <w:hideMark/>
          </w:tcPr>
          <w:p w14:paraId="55B25E60" w14:textId="77777777" w:rsidR="00D55E2F" w:rsidRPr="00D55E2F" w:rsidRDefault="00D55E2F" w:rsidP="00AE5EE7">
            <w:pPr>
              <w:spacing w:after="0" w:line="240" w:lineRule="auto"/>
              <w:jc w:val="center"/>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0,54%</w:t>
            </w:r>
          </w:p>
        </w:tc>
      </w:tr>
      <w:tr w:rsidR="00D55E2F" w:rsidRPr="00D55E2F" w14:paraId="0D43210A" w14:textId="77777777" w:rsidTr="0082399F">
        <w:trPr>
          <w:trHeight w:val="288"/>
        </w:trPr>
        <w:tc>
          <w:tcPr>
            <w:tcW w:w="5272" w:type="dxa"/>
            <w:shd w:val="clear" w:color="auto" w:fill="E7E6E6" w:themeFill="background2"/>
            <w:noWrap/>
            <w:vAlign w:val="bottom"/>
            <w:hideMark/>
          </w:tcPr>
          <w:p w14:paraId="017407A5" w14:textId="77777777" w:rsidR="00D55E2F" w:rsidRPr="00D55E2F" w:rsidRDefault="00D55E2F" w:rsidP="00D55E2F">
            <w:pPr>
              <w:spacing w:after="0" w:line="240" w:lineRule="auto"/>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INPS</w:t>
            </w:r>
          </w:p>
        </w:tc>
        <w:tc>
          <w:tcPr>
            <w:tcW w:w="1247" w:type="dxa"/>
            <w:shd w:val="clear" w:color="auto" w:fill="E7E6E6" w:themeFill="background2"/>
            <w:noWrap/>
            <w:vAlign w:val="bottom"/>
            <w:hideMark/>
          </w:tcPr>
          <w:p w14:paraId="5B55F485" w14:textId="77777777" w:rsidR="00D55E2F" w:rsidRPr="00D55E2F" w:rsidRDefault="00D55E2F" w:rsidP="00AE5EE7">
            <w:pPr>
              <w:spacing w:after="0" w:line="240" w:lineRule="auto"/>
              <w:jc w:val="center"/>
              <w:rPr>
                <w:rFonts w:ascii="Calibri" w:eastAsia="Times New Roman" w:hAnsi="Calibri" w:cs="Calibri"/>
                <w:color w:val="000000"/>
                <w:lang w:eastAsia="it-IT"/>
              </w:rPr>
            </w:pPr>
            <w:r w:rsidRPr="00D55E2F">
              <w:rPr>
                <w:rFonts w:ascii="Calibri" w:eastAsia="Times New Roman" w:hAnsi="Calibri" w:cs="Calibri"/>
                <w:color w:val="000000"/>
                <w:lang w:eastAsia="it-IT"/>
              </w:rPr>
              <w:t>INSTAGRAM</w:t>
            </w:r>
          </w:p>
        </w:tc>
        <w:tc>
          <w:tcPr>
            <w:tcW w:w="2543" w:type="dxa"/>
            <w:shd w:val="clear" w:color="auto" w:fill="E7E6E6" w:themeFill="background2"/>
            <w:noWrap/>
            <w:vAlign w:val="bottom"/>
            <w:hideMark/>
          </w:tcPr>
          <w:p w14:paraId="0B927946" w14:textId="77777777" w:rsidR="00D55E2F" w:rsidRPr="00D55E2F" w:rsidRDefault="00D55E2F" w:rsidP="00AE5EE7">
            <w:pPr>
              <w:spacing w:after="0" w:line="240" w:lineRule="auto"/>
              <w:jc w:val="center"/>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0,27%</w:t>
            </w:r>
          </w:p>
        </w:tc>
      </w:tr>
      <w:tr w:rsidR="00D55E2F" w:rsidRPr="00D55E2F" w14:paraId="3A8FEA1F" w14:textId="77777777" w:rsidTr="0082399F">
        <w:trPr>
          <w:trHeight w:val="288"/>
        </w:trPr>
        <w:tc>
          <w:tcPr>
            <w:tcW w:w="5272" w:type="dxa"/>
            <w:shd w:val="clear" w:color="auto" w:fill="E7E6E6" w:themeFill="background2"/>
            <w:noWrap/>
            <w:vAlign w:val="bottom"/>
            <w:hideMark/>
          </w:tcPr>
          <w:p w14:paraId="63572F5C" w14:textId="77777777" w:rsidR="00D55E2F" w:rsidRPr="00D55E2F" w:rsidRDefault="00D55E2F" w:rsidP="00D55E2F">
            <w:pPr>
              <w:spacing w:after="0" w:line="240" w:lineRule="auto"/>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ISTAT</w:t>
            </w:r>
          </w:p>
        </w:tc>
        <w:tc>
          <w:tcPr>
            <w:tcW w:w="1247" w:type="dxa"/>
            <w:shd w:val="clear" w:color="auto" w:fill="E7E6E6" w:themeFill="background2"/>
            <w:noWrap/>
            <w:vAlign w:val="bottom"/>
            <w:hideMark/>
          </w:tcPr>
          <w:p w14:paraId="22C0B524" w14:textId="77777777" w:rsidR="00D55E2F" w:rsidRPr="00D55E2F" w:rsidRDefault="00D55E2F" w:rsidP="00AE5EE7">
            <w:pPr>
              <w:spacing w:after="0" w:line="240" w:lineRule="auto"/>
              <w:jc w:val="center"/>
              <w:rPr>
                <w:rFonts w:ascii="Calibri" w:eastAsia="Times New Roman" w:hAnsi="Calibri" w:cs="Calibri"/>
                <w:color w:val="000000"/>
                <w:lang w:eastAsia="it-IT"/>
              </w:rPr>
            </w:pPr>
            <w:r w:rsidRPr="00D55E2F">
              <w:rPr>
                <w:rFonts w:ascii="Calibri" w:eastAsia="Times New Roman" w:hAnsi="Calibri" w:cs="Calibri"/>
                <w:color w:val="000000"/>
                <w:lang w:eastAsia="it-IT"/>
              </w:rPr>
              <w:t>INSTAGRAM</w:t>
            </w:r>
          </w:p>
        </w:tc>
        <w:tc>
          <w:tcPr>
            <w:tcW w:w="2543" w:type="dxa"/>
            <w:shd w:val="clear" w:color="auto" w:fill="E7E6E6" w:themeFill="background2"/>
            <w:noWrap/>
            <w:vAlign w:val="bottom"/>
            <w:hideMark/>
          </w:tcPr>
          <w:p w14:paraId="55F1DBF3" w14:textId="77777777" w:rsidR="00D55E2F" w:rsidRPr="00D55E2F" w:rsidRDefault="00D55E2F" w:rsidP="00AE5EE7">
            <w:pPr>
              <w:spacing w:after="0" w:line="240" w:lineRule="auto"/>
              <w:jc w:val="center"/>
              <w:rPr>
                <w:rFonts w:ascii="Arial" w:eastAsia="Times New Roman" w:hAnsi="Arial" w:cs="Arial"/>
                <w:color w:val="000000"/>
                <w:sz w:val="20"/>
                <w:szCs w:val="20"/>
                <w:lang w:eastAsia="it-IT"/>
              </w:rPr>
            </w:pPr>
            <w:r w:rsidRPr="00D55E2F">
              <w:rPr>
                <w:rFonts w:ascii="Arial" w:eastAsia="Times New Roman" w:hAnsi="Arial" w:cs="Arial"/>
                <w:color w:val="000000"/>
                <w:sz w:val="20"/>
                <w:szCs w:val="20"/>
                <w:lang w:eastAsia="it-IT"/>
              </w:rPr>
              <w:t>0,16%</w:t>
            </w:r>
          </w:p>
        </w:tc>
      </w:tr>
    </w:tbl>
    <w:p w14:paraId="75FB6F55" w14:textId="62B23E81" w:rsidR="00D55E2F" w:rsidRDefault="00D55E2F" w:rsidP="00D55E2F"/>
    <w:p w14:paraId="6B14D25F" w14:textId="38B64FAD" w:rsidR="00AE5DA1" w:rsidRPr="006D7805" w:rsidRDefault="006D7805" w:rsidP="00D55E2F">
      <w:pPr>
        <w:rPr>
          <w:b/>
          <w:bCs/>
        </w:rPr>
      </w:pPr>
      <w:r w:rsidRPr="006D7805">
        <w:rPr>
          <w:b/>
          <w:bCs/>
        </w:rPr>
        <w:t>LinkedIn</w:t>
      </w:r>
    </w:p>
    <w:p w14:paraId="13D5B044" w14:textId="794A468A" w:rsidR="00C84BBF" w:rsidRDefault="00F140BF" w:rsidP="00545B21">
      <w:pPr>
        <w:jc w:val="both"/>
      </w:pPr>
      <w:r>
        <w:t xml:space="preserve">Anche </w:t>
      </w:r>
      <w:r w:rsidR="00C84BBF">
        <w:t>Linkedin, il terzo social considerato, vede Aci in testa alla classifica</w:t>
      </w:r>
      <w:r w:rsidR="006D7805">
        <w:t>, seguita da</w:t>
      </w:r>
      <w:r w:rsidR="001C33C8">
        <w:t>ll’Istituto Nazionale di Geofisica e Vulcanologia</w:t>
      </w:r>
      <w:r w:rsidR="006D7805">
        <w:t xml:space="preserve"> e </w:t>
      </w:r>
      <w:r w:rsidR="001C33C8">
        <w:t xml:space="preserve">dall’Agenzia Spaziale Italiana </w:t>
      </w:r>
    </w:p>
    <w:tbl>
      <w:tblPr>
        <w:tblW w:w="906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70" w:type="dxa"/>
          <w:right w:w="70" w:type="dxa"/>
        </w:tblCellMar>
        <w:tblLook w:val="04A0" w:firstRow="1" w:lastRow="0" w:firstColumn="1" w:lastColumn="0" w:noHBand="0" w:noVBand="1"/>
      </w:tblPr>
      <w:tblGrid>
        <w:gridCol w:w="5329"/>
        <w:gridCol w:w="1247"/>
        <w:gridCol w:w="2486"/>
      </w:tblGrid>
      <w:tr w:rsidR="00C84BBF" w:rsidRPr="00AE5DA1" w14:paraId="2F6116AD" w14:textId="77777777" w:rsidTr="0082399F">
        <w:trPr>
          <w:trHeight w:val="288"/>
        </w:trPr>
        <w:tc>
          <w:tcPr>
            <w:tcW w:w="5329" w:type="dxa"/>
            <w:shd w:val="clear" w:color="auto" w:fill="7F7F7F" w:themeFill="text1" w:themeFillTint="80"/>
            <w:noWrap/>
            <w:vAlign w:val="bottom"/>
            <w:hideMark/>
          </w:tcPr>
          <w:p w14:paraId="3689D9BA" w14:textId="77777777" w:rsidR="00AE5DA1" w:rsidRPr="00AE5DA1" w:rsidRDefault="00AE5DA1" w:rsidP="00C34BBA">
            <w:pPr>
              <w:spacing w:after="0" w:line="240" w:lineRule="auto"/>
              <w:rPr>
                <w:rFonts w:ascii="Calibri" w:eastAsia="Times New Roman" w:hAnsi="Calibri" w:cs="Calibri"/>
                <w:b/>
                <w:bCs/>
                <w:color w:val="FFFFFF" w:themeColor="background1"/>
                <w:lang w:eastAsia="it-IT"/>
              </w:rPr>
            </w:pPr>
            <w:r w:rsidRPr="00AE5DA1">
              <w:rPr>
                <w:rFonts w:ascii="Calibri" w:eastAsia="Times New Roman" w:hAnsi="Calibri" w:cs="Calibri"/>
                <w:b/>
                <w:bCs/>
                <w:color w:val="FFFFFF" w:themeColor="background1"/>
                <w:lang w:eastAsia="it-IT"/>
              </w:rPr>
              <w:t>Organizzazione</w:t>
            </w:r>
          </w:p>
        </w:tc>
        <w:tc>
          <w:tcPr>
            <w:tcW w:w="1247" w:type="dxa"/>
            <w:shd w:val="clear" w:color="auto" w:fill="7F7F7F" w:themeFill="text1" w:themeFillTint="80"/>
            <w:noWrap/>
            <w:vAlign w:val="bottom"/>
            <w:hideMark/>
          </w:tcPr>
          <w:p w14:paraId="61728F88" w14:textId="77777777" w:rsidR="00AE5DA1" w:rsidRPr="00AE5DA1" w:rsidRDefault="00AE5DA1" w:rsidP="00C84BBF">
            <w:pPr>
              <w:spacing w:after="0" w:line="240" w:lineRule="auto"/>
              <w:jc w:val="center"/>
              <w:rPr>
                <w:rFonts w:ascii="Calibri" w:eastAsia="Times New Roman" w:hAnsi="Calibri" w:cs="Calibri"/>
                <w:b/>
                <w:bCs/>
                <w:color w:val="FFFFFF" w:themeColor="background1"/>
                <w:lang w:eastAsia="it-IT"/>
              </w:rPr>
            </w:pPr>
            <w:r w:rsidRPr="00AE5DA1">
              <w:rPr>
                <w:rFonts w:ascii="Calibri" w:eastAsia="Times New Roman" w:hAnsi="Calibri" w:cs="Calibri"/>
                <w:b/>
                <w:bCs/>
                <w:color w:val="FFFFFF" w:themeColor="background1"/>
                <w:lang w:eastAsia="it-IT"/>
              </w:rPr>
              <w:t>Social</w:t>
            </w:r>
          </w:p>
        </w:tc>
        <w:tc>
          <w:tcPr>
            <w:tcW w:w="2486" w:type="dxa"/>
            <w:shd w:val="clear" w:color="auto" w:fill="7F7F7F" w:themeFill="text1" w:themeFillTint="80"/>
            <w:noWrap/>
            <w:vAlign w:val="bottom"/>
            <w:hideMark/>
          </w:tcPr>
          <w:p w14:paraId="02F941E1" w14:textId="4596C887" w:rsidR="00AE5DA1" w:rsidRPr="00AE5DA1" w:rsidRDefault="00AE5DA1" w:rsidP="00C84BBF">
            <w:pPr>
              <w:spacing w:after="0" w:line="240" w:lineRule="auto"/>
              <w:jc w:val="center"/>
              <w:rPr>
                <w:rFonts w:ascii="Calibri" w:eastAsia="Times New Roman" w:hAnsi="Calibri" w:cs="Calibri"/>
                <w:b/>
                <w:bCs/>
                <w:color w:val="FFFFFF" w:themeColor="background1"/>
                <w:sz w:val="20"/>
                <w:szCs w:val="20"/>
                <w:lang w:eastAsia="it-IT"/>
              </w:rPr>
            </w:pPr>
            <w:r w:rsidRPr="0082399F">
              <w:rPr>
                <w:rFonts w:ascii="Calibri" w:eastAsia="Times New Roman" w:hAnsi="Calibri" w:cs="Calibri"/>
                <w:b/>
                <w:bCs/>
                <w:color w:val="FFFFFF" w:themeColor="background1"/>
                <w:sz w:val="20"/>
                <w:szCs w:val="20"/>
                <w:lang w:eastAsia="it-IT"/>
              </w:rPr>
              <w:t>Engagement rate</w:t>
            </w:r>
            <w:r w:rsidR="0082399F" w:rsidRPr="0082399F">
              <w:rPr>
                <w:rFonts w:ascii="Calibri" w:eastAsia="Times New Roman" w:hAnsi="Calibri" w:cs="Calibri"/>
                <w:b/>
                <w:bCs/>
                <w:color w:val="FFFFFF" w:themeColor="background1"/>
                <w:sz w:val="20"/>
                <w:szCs w:val="20"/>
                <w:lang w:eastAsia="it-IT"/>
              </w:rPr>
              <w:t xml:space="preserve"> univoco</w:t>
            </w:r>
          </w:p>
        </w:tc>
      </w:tr>
      <w:tr w:rsidR="00C84BBF" w:rsidRPr="00AE5DA1" w14:paraId="098E33BE" w14:textId="77777777" w:rsidTr="0082399F">
        <w:trPr>
          <w:trHeight w:val="288"/>
        </w:trPr>
        <w:tc>
          <w:tcPr>
            <w:tcW w:w="5329" w:type="dxa"/>
            <w:shd w:val="clear" w:color="auto" w:fill="E7E6E6" w:themeFill="background2"/>
            <w:noWrap/>
            <w:vAlign w:val="bottom"/>
            <w:hideMark/>
          </w:tcPr>
          <w:p w14:paraId="1237AA1F" w14:textId="65DFF63E" w:rsidR="00AE5DA1" w:rsidRPr="00AE5DA1" w:rsidRDefault="00AE5DA1" w:rsidP="00C34BBA">
            <w:pPr>
              <w:spacing w:after="0" w:line="240" w:lineRule="auto"/>
              <w:rPr>
                <w:rFonts w:ascii="Arial" w:eastAsia="Times New Roman" w:hAnsi="Arial" w:cs="Arial"/>
                <w:b/>
                <w:bCs/>
                <w:color w:val="000000"/>
                <w:sz w:val="20"/>
                <w:szCs w:val="20"/>
                <w:lang w:eastAsia="it-IT"/>
              </w:rPr>
            </w:pPr>
            <w:r w:rsidRPr="00D55E2F">
              <w:rPr>
                <w:rFonts w:ascii="Calibri" w:eastAsia="Times New Roman" w:hAnsi="Calibri" w:cs="Calibri"/>
                <w:b/>
                <w:bCs/>
                <w:color w:val="000000"/>
                <w:lang w:eastAsia="it-IT"/>
              </w:rPr>
              <w:t>ACI Automobile Club d'Italia</w:t>
            </w:r>
            <w:r w:rsidRPr="00AE5DA1">
              <w:rPr>
                <w:rFonts w:ascii="Arial" w:eastAsia="Times New Roman" w:hAnsi="Arial" w:cs="Arial"/>
                <w:b/>
                <w:bCs/>
                <w:color w:val="000000"/>
                <w:sz w:val="20"/>
                <w:szCs w:val="20"/>
                <w:lang w:eastAsia="it-IT"/>
              </w:rPr>
              <w:t xml:space="preserve"> </w:t>
            </w:r>
          </w:p>
        </w:tc>
        <w:tc>
          <w:tcPr>
            <w:tcW w:w="1247" w:type="dxa"/>
            <w:shd w:val="clear" w:color="auto" w:fill="E7E6E6" w:themeFill="background2"/>
            <w:noWrap/>
            <w:vAlign w:val="bottom"/>
            <w:hideMark/>
          </w:tcPr>
          <w:p w14:paraId="7C862201"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LINKEDIN</w:t>
            </w:r>
          </w:p>
        </w:tc>
        <w:tc>
          <w:tcPr>
            <w:tcW w:w="2486" w:type="dxa"/>
            <w:shd w:val="clear" w:color="auto" w:fill="E7E6E6" w:themeFill="background2"/>
            <w:noWrap/>
            <w:vAlign w:val="bottom"/>
            <w:hideMark/>
          </w:tcPr>
          <w:p w14:paraId="40D369CA" w14:textId="77777777" w:rsidR="00AE5DA1" w:rsidRPr="00AE5DA1" w:rsidRDefault="00AE5DA1" w:rsidP="00C84BBF">
            <w:pPr>
              <w:spacing w:after="0" w:line="240" w:lineRule="auto"/>
              <w:jc w:val="center"/>
              <w:rPr>
                <w:rFonts w:ascii="Arial" w:eastAsia="Times New Roman" w:hAnsi="Arial" w:cs="Arial"/>
                <w:b/>
                <w:bCs/>
                <w:color w:val="000000"/>
                <w:sz w:val="20"/>
                <w:szCs w:val="20"/>
                <w:lang w:eastAsia="it-IT"/>
              </w:rPr>
            </w:pPr>
            <w:r w:rsidRPr="00AE5DA1">
              <w:rPr>
                <w:rFonts w:ascii="Arial" w:eastAsia="Times New Roman" w:hAnsi="Arial" w:cs="Arial"/>
                <w:b/>
                <w:bCs/>
                <w:color w:val="000000"/>
                <w:sz w:val="20"/>
                <w:szCs w:val="20"/>
                <w:lang w:eastAsia="it-IT"/>
              </w:rPr>
              <w:t>0,60%</w:t>
            </w:r>
          </w:p>
        </w:tc>
      </w:tr>
      <w:tr w:rsidR="00C84BBF" w:rsidRPr="00AE5DA1" w14:paraId="059C1C89" w14:textId="77777777" w:rsidTr="0082399F">
        <w:trPr>
          <w:trHeight w:val="288"/>
        </w:trPr>
        <w:tc>
          <w:tcPr>
            <w:tcW w:w="5329" w:type="dxa"/>
            <w:shd w:val="clear" w:color="auto" w:fill="E7E6E6" w:themeFill="background2"/>
            <w:noWrap/>
            <w:vAlign w:val="bottom"/>
            <w:hideMark/>
          </w:tcPr>
          <w:p w14:paraId="50077A5B" w14:textId="77777777" w:rsidR="00AE5DA1" w:rsidRPr="00AE5DA1" w:rsidRDefault="00AE5DA1" w:rsidP="00C34BBA">
            <w:pPr>
              <w:spacing w:after="0" w:line="240" w:lineRule="auto"/>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INGV</w:t>
            </w:r>
          </w:p>
        </w:tc>
        <w:tc>
          <w:tcPr>
            <w:tcW w:w="1247" w:type="dxa"/>
            <w:shd w:val="clear" w:color="auto" w:fill="E7E6E6" w:themeFill="background2"/>
            <w:noWrap/>
            <w:vAlign w:val="bottom"/>
            <w:hideMark/>
          </w:tcPr>
          <w:p w14:paraId="49EDDFFB"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LINKEDIN</w:t>
            </w:r>
          </w:p>
        </w:tc>
        <w:tc>
          <w:tcPr>
            <w:tcW w:w="2486" w:type="dxa"/>
            <w:shd w:val="clear" w:color="auto" w:fill="E7E6E6" w:themeFill="background2"/>
            <w:noWrap/>
            <w:vAlign w:val="bottom"/>
            <w:hideMark/>
          </w:tcPr>
          <w:p w14:paraId="45B681BD"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0,39%</w:t>
            </w:r>
          </w:p>
        </w:tc>
      </w:tr>
      <w:tr w:rsidR="00C84BBF" w:rsidRPr="00AE5DA1" w14:paraId="00204014" w14:textId="77777777" w:rsidTr="0082399F">
        <w:trPr>
          <w:trHeight w:val="288"/>
        </w:trPr>
        <w:tc>
          <w:tcPr>
            <w:tcW w:w="5329" w:type="dxa"/>
            <w:shd w:val="clear" w:color="auto" w:fill="E7E6E6" w:themeFill="background2"/>
            <w:noWrap/>
            <w:vAlign w:val="bottom"/>
            <w:hideMark/>
          </w:tcPr>
          <w:p w14:paraId="50FF6453" w14:textId="77777777" w:rsidR="00AE5DA1" w:rsidRPr="00AE5DA1" w:rsidRDefault="00AE5DA1" w:rsidP="00C34BBA">
            <w:pPr>
              <w:spacing w:after="0" w:line="240" w:lineRule="auto"/>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ASI</w:t>
            </w:r>
          </w:p>
        </w:tc>
        <w:tc>
          <w:tcPr>
            <w:tcW w:w="1247" w:type="dxa"/>
            <w:shd w:val="clear" w:color="auto" w:fill="E7E6E6" w:themeFill="background2"/>
            <w:noWrap/>
            <w:vAlign w:val="bottom"/>
            <w:hideMark/>
          </w:tcPr>
          <w:p w14:paraId="70B8929A"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LINKEDIN</w:t>
            </w:r>
          </w:p>
        </w:tc>
        <w:tc>
          <w:tcPr>
            <w:tcW w:w="2486" w:type="dxa"/>
            <w:shd w:val="clear" w:color="auto" w:fill="E7E6E6" w:themeFill="background2"/>
            <w:noWrap/>
            <w:vAlign w:val="bottom"/>
            <w:hideMark/>
          </w:tcPr>
          <w:p w14:paraId="73DCFE9A"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0,31%</w:t>
            </w:r>
          </w:p>
        </w:tc>
      </w:tr>
      <w:tr w:rsidR="00C84BBF" w:rsidRPr="00AE5DA1" w14:paraId="2992A4AF" w14:textId="77777777" w:rsidTr="0082399F">
        <w:trPr>
          <w:trHeight w:val="288"/>
        </w:trPr>
        <w:tc>
          <w:tcPr>
            <w:tcW w:w="5329" w:type="dxa"/>
            <w:shd w:val="clear" w:color="auto" w:fill="E7E6E6" w:themeFill="background2"/>
            <w:noWrap/>
            <w:vAlign w:val="bottom"/>
            <w:hideMark/>
          </w:tcPr>
          <w:p w14:paraId="7046E28E" w14:textId="77777777" w:rsidR="00AE5DA1" w:rsidRPr="00AE5DA1" w:rsidRDefault="00AE5DA1" w:rsidP="00C34BBA">
            <w:pPr>
              <w:spacing w:after="0" w:line="240" w:lineRule="auto"/>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AIFA</w:t>
            </w:r>
          </w:p>
        </w:tc>
        <w:tc>
          <w:tcPr>
            <w:tcW w:w="1247" w:type="dxa"/>
            <w:shd w:val="clear" w:color="auto" w:fill="E7E6E6" w:themeFill="background2"/>
            <w:noWrap/>
            <w:vAlign w:val="bottom"/>
            <w:hideMark/>
          </w:tcPr>
          <w:p w14:paraId="6A6E50A1"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LINKEDIN</w:t>
            </w:r>
          </w:p>
        </w:tc>
        <w:tc>
          <w:tcPr>
            <w:tcW w:w="2486" w:type="dxa"/>
            <w:shd w:val="clear" w:color="auto" w:fill="E7E6E6" w:themeFill="background2"/>
            <w:noWrap/>
            <w:vAlign w:val="bottom"/>
            <w:hideMark/>
          </w:tcPr>
          <w:p w14:paraId="2518200F"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0,27%</w:t>
            </w:r>
          </w:p>
        </w:tc>
      </w:tr>
      <w:tr w:rsidR="00C84BBF" w:rsidRPr="00AE5DA1" w14:paraId="3928BF61" w14:textId="77777777" w:rsidTr="0082399F">
        <w:trPr>
          <w:trHeight w:val="288"/>
        </w:trPr>
        <w:tc>
          <w:tcPr>
            <w:tcW w:w="5329" w:type="dxa"/>
            <w:shd w:val="clear" w:color="auto" w:fill="E7E6E6" w:themeFill="background2"/>
            <w:noWrap/>
            <w:vAlign w:val="bottom"/>
            <w:hideMark/>
          </w:tcPr>
          <w:p w14:paraId="79C4A11E" w14:textId="77777777" w:rsidR="00AE5DA1" w:rsidRPr="00AE5DA1" w:rsidRDefault="00AE5DA1" w:rsidP="00C34BBA">
            <w:pPr>
              <w:spacing w:after="0" w:line="240" w:lineRule="auto"/>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CDP</w:t>
            </w:r>
          </w:p>
        </w:tc>
        <w:tc>
          <w:tcPr>
            <w:tcW w:w="1247" w:type="dxa"/>
            <w:shd w:val="clear" w:color="auto" w:fill="E7E6E6" w:themeFill="background2"/>
            <w:noWrap/>
            <w:vAlign w:val="bottom"/>
            <w:hideMark/>
          </w:tcPr>
          <w:p w14:paraId="0765EA0C"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LINKEDIN</w:t>
            </w:r>
          </w:p>
        </w:tc>
        <w:tc>
          <w:tcPr>
            <w:tcW w:w="2486" w:type="dxa"/>
            <w:shd w:val="clear" w:color="auto" w:fill="E7E6E6" w:themeFill="background2"/>
            <w:noWrap/>
            <w:vAlign w:val="bottom"/>
            <w:hideMark/>
          </w:tcPr>
          <w:p w14:paraId="6BD0826F"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0,09%</w:t>
            </w:r>
          </w:p>
        </w:tc>
      </w:tr>
      <w:tr w:rsidR="00C84BBF" w:rsidRPr="00AE5DA1" w14:paraId="2C01C799" w14:textId="77777777" w:rsidTr="0082399F">
        <w:trPr>
          <w:trHeight w:val="288"/>
        </w:trPr>
        <w:tc>
          <w:tcPr>
            <w:tcW w:w="5329" w:type="dxa"/>
            <w:shd w:val="clear" w:color="auto" w:fill="E7E6E6" w:themeFill="background2"/>
            <w:noWrap/>
            <w:vAlign w:val="bottom"/>
            <w:hideMark/>
          </w:tcPr>
          <w:p w14:paraId="6B42CB2C" w14:textId="77777777" w:rsidR="00AE5DA1" w:rsidRPr="00AE5DA1" w:rsidRDefault="00AE5DA1" w:rsidP="00C34BBA">
            <w:pPr>
              <w:spacing w:after="0" w:line="240" w:lineRule="auto"/>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ISTAT</w:t>
            </w:r>
          </w:p>
        </w:tc>
        <w:tc>
          <w:tcPr>
            <w:tcW w:w="1247" w:type="dxa"/>
            <w:shd w:val="clear" w:color="auto" w:fill="E7E6E6" w:themeFill="background2"/>
            <w:noWrap/>
            <w:vAlign w:val="bottom"/>
            <w:hideMark/>
          </w:tcPr>
          <w:p w14:paraId="7C793624"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LINKEDIN</w:t>
            </w:r>
          </w:p>
        </w:tc>
        <w:tc>
          <w:tcPr>
            <w:tcW w:w="2486" w:type="dxa"/>
            <w:shd w:val="clear" w:color="auto" w:fill="E7E6E6" w:themeFill="background2"/>
            <w:noWrap/>
            <w:vAlign w:val="bottom"/>
            <w:hideMark/>
          </w:tcPr>
          <w:p w14:paraId="511EF74B"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0,04%</w:t>
            </w:r>
          </w:p>
        </w:tc>
      </w:tr>
      <w:tr w:rsidR="00C84BBF" w:rsidRPr="00AE5DA1" w14:paraId="0721E501" w14:textId="77777777" w:rsidTr="0082399F">
        <w:trPr>
          <w:trHeight w:val="288"/>
        </w:trPr>
        <w:tc>
          <w:tcPr>
            <w:tcW w:w="5329" w:type="dxa"/>
            <w:shd w:val="clear" w:color="auto" w:fill="E7E6E6" w:themeFill="background2"/>
            <w:noWrap/>
            <w:vAlign w:val="bottom"/>
            <w:hideMark/>
          </w:tcPr>
          <w:p w14:paraId="5B52F9C5" w14:textId="77777777" w:rsidR="00AE5DA1" w:rsidRPr="00AE5DA1" w:rsidRDefault="00AE5DA1" w:rsidP="00C34BBA">
            <w:pPr>
              <w:spacing w:after="0" w:line="240" w:lineRule="auto"/>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ENEA</w:t>
            </w:r>
          </w:p>
        </w:tc>
        <w:tc>
          <w:tcPr>
            <w:tcW w:w="1247" w:type="dxa"/>
            <w:shd w:val="clear" w:color="auto" w:fill="E7E6E6" w:themeFill="background2"/>
            <w:noWrap/>
            <w:vAlign w:val="bottom"/>
            <w:hideMark/>
          </w:tcPr>
          <w:p w14:paraId="1944D575"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LINKEDIN</w:t>
            </w:r>
          </w:p>
        </w:tc>
        <w:tc>
          <w:tcPr>
            <w:tcW w:w="2486" w:type="dxa"/>
            <w:shd w:val="clear" w:color="auto" w:fill="E7E6E6" w:themeFill="background2"/>
            <w:noWrap/>
            <w:vAlign w:val="bottom"/>
            <w:hideMark/>
          </w:tcPr>
          <w:p w14:paraId="00BDA9A6" w14:textId="77777777" w:rsidR="00AE5DA1" w:rsidRPr="00AE5DA1" w:rsidRDefault="00AE5DA1" w:rsidP="00C84BBF">
            <w:pPr>
              <w:spacing w:after="0" w:line="240" w:lineRule="auto"/>
              <w:jc w:val="center"/>
              <w:rPr>
                <w:rFonts w:ascii="Arial" w:eastAsia="Times New Roman" w:hAnsi="Arial" w:cs="Arial"/>
                <w:color w:val="000000"/>
                <w:sz w:val="20"/>
                <w:szCs w:val="20"/>
                <w:lang w:eastAsia="it-IT"/>
              </w:rPr>
            </w:pPr>
            <w:r w:rsidRPr="00AE5DA1">
              <w:rPr>
                <w:rFonts w:ascii="Arial" w:eastAsia="Times New Roman" w:hAnsi="Arial" w:cs="Arial"/>
                <w:color w:val="000000"/>
                <w:sz w:val="20"/>
                <w:szCs w:val="20"/>
                <w:lang w:eastAsia="it-IT"/>
              </w:rPr>
              <w:t>0,03%</w:t>
            </w:r>
          </w:p>
        </w:tc>
      </w:tr>
    </w:tbl>
    <w:p w14:paraId="1DB71F0F" w14:textId="152F3328" w:rsidR="00AE5DA1" w:rsidRDefault="00AE5DA1" w:rsidP="00D55E2F"/>
    <w:p w14:paraId="4ECA3B8E" w14:textId="77777777" w:rsidR="00AE5DA1" w:rsidRDefault="00AE5DA1" w:rsidP="00D55E2F"/>
    <w:p w14:paraId="2D2767FE" w14:textId="77777777" w:rsidR="00C84BBF" w:rsidRDefault="00C84BBF" w:rsidP="00D55E2F">
      <w:r>
        <w:br w:type="page"/>
      </w:r>
    </w:p>
    <w:p w14:paraId="423C8D54" w14:textId="77777777" w:rsidR="001C33C8" w:rsidRDefault="0082399F" w:rsidP="00545B21">
      <w:pPr>
        <w:jc w:val="both"/>
        <w:rPr>
          <w:b/>
          <w:bCs/>
        </w:rPr>
      </w:pPr>
      <w:r w:rsidRPr="001C33C8">
        <w:rPr>
          <w:b/>
          <w:bCs/>
        </w:rPr>
        <w:lastRenderedPageBreak/>
        <w:t>Twitte</w:t>
      </w:r>
      <w:r w:rsidR="001C33C8">
        <w:rPr>
          <w:b/>
          <w:bCs/>
        </w:rPr>
        <w:t>r</w:t>
      </w:r>
    </w:p>
    <w:p w14:paraId="748120A4" w14:textId="28891C73" w:rsidR="00AE5EE7" w:rsidRDefault="001C33C8" w:rsidP="00545B21">
      <w:pPr>
        <w:jc w:val="both"/>
      </w:pPr>
      <w:r>
        <w:t xml:space="preserve">Su questo social l’ACI </w:t>
      </w:r>
      <w:r w:rsidR="00AE5EE7">
        <w:t xml:space="preserve">mostra un engagement rate </w:t>
      </w:r>
      <w:r w:rsidR="0082399F" w:rsidRPr="0082399F">
        <w:t>univoco</w:t>
      </w:r>
      <w:r w:rsidR="0082399F">
        <w:t xml:space="preserve"> </w:t>
      </w:r>
      <w:r w:rsidR="003F34CE">
        <w:t>pari a nove volte quello evidenziato dal secondo ente in graduatoria (sempre INFN, organizzazione anch’essa molta attiva sui social media).</w:t>
      </w:r>
    </w:p>
    <w:tbl>
      <w:tblPr>
        <w:tblW w:w="906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70" w:type="dxa"/>
          <w:right w:w="70" w:type="dxa"/>
        </w:tblCellMar>
        <w:tblLook w:val="04A0" w:firstRow="1" w:lastRow="0" w:firstColumn="1" w:lastColumn="0" w:noHBand="0" w:noVBand="1"/>
      </w:tblPr>
      <w:tblGrid>
        <w:gridCol w:w="5272"/>
        <w:gridCol w:w="960"/>
        <w:gridCol w:w="2830"/>
      </w:tblGrid>
      <w:tr w:rsidR="00AE5EE7" w:rsidRPr="00AE5EE7" w14:paraId="51B89783" w14:textId="77777777" w:rsidTr="0082399F">
        <w:trPr>
          <w:trHeight w:val="300"/>
        </w:trPr>
        <w:tc>
          <w:tcPr>
            <w:tcW w:w="5272" w:type="dxa"/>
            <w:shd w:val="clear" w:color="auto" w:fill="7F7F7F" w:themeFill="text1" w:themeFillTint="80"/>
            <w:noWrap/>
            <w:vAlign w:val="bottom"/>
            <w:hideMark/>
          </w:tcPr>
          <w:p w14:paraId="5BA2F87D" w14:textId="77777777" w:rsidR="00AE5EE7" w:rsidRPr="00AE5EE7" w:rsidRDefault="00AE5EE7" w:rsidP="00AE5EE7">
            <w:pPr>
              <w:spacing w:after="0" w:line="240" w:lineRule="auto"/>
              <w:rPr>
                <w:rFonts w:ascii="Calibri" w:eastAsia="Times New Roman" w:hAnsi="Calibri" w:cs="Calibri"/>
                <w:b/>
                <w:bCs/>
                <w:color w:val="FFFFFF" w:themeColor="background1"/>
                <w:lang w:eastAsia="it-IT"/>
              </w:rPr>
            </w:pPr>
            <w:r w:rsidRPr="00AE5EE7">
              <w:rPr>
                <w:rFonts w:ascii="Calibri" w:eastAsia="Times New Roman" w:hAnsi="Calibri" w:cs="Calibri"/>
                <w:b/>
                <w:bCs/>
                <w:color w:val="FFFFFF" w:themeColor="background1"/>
                <w:lang w:eastAsia="it-IT"/>
              </w:rPr>
              <w:t>Organizzazione</w:t>
            </w:r>
          </w:p>
        </w:tc>
        <w:tc>
          <w:tcPr>
            <w:tcW w:w="960" w:type="dxa"/>
            <w:shd w:val="clear" w:color="auto" w:fill="7F7F7F" w:themeFill="text1" w:themeFillTint="80"/>
            <w:noWrap/>
            <w:vAlign w:val="bottom"/>
            <w:hideMark/>
          </w:tcPr>
          <w:p w14:paraId="1623CBD3" w14:textId="77777777" w:rsidR="00AE5EE7" w:rsidRPr="00AE5EE7" w:rsidRDefault="00AE5EE7" w:rsidP="00AE5EE7">
            <w:pPr>
              <w:spacing w:after="0" w:line="240" w:lineRule="auto"/>
              <w:jc w:val="center"/>
              <w:rPr>
                <w:rFonts w:ascii="Calibri" w:eastAsia="Times New Roman" w:hAnsi="Calibri" w:cs="Calibri"/>
                <w:b/>
                <w:bCs/>
                <w:color w:val="FFFFFF" w:themeColor="background1"/>
                <w:lang w:eastAsia="it-IT"/>
              </w:rPr>
            </w:pPr>
            <w:r w:rsidRPr="00AE5EE7">
              <w:rPr>
                <w:rFonts w:ascii="Calibri" w:eastAsia="Times New Roman" w:hAnsi="Calibri" w:cs="Calibri"/>
                <w:b/>
                <w:bCs/>
                <w:color w:val="FFFFFF" w:themeColor="background1"/>
                <w:lang w:eastAsia="it-IT"/>
              </w:rPr>
              <w:t>Social</w:t>
            </w:r>
          </w:p>
        </w:tc>
        <w:tc>
          <w:tcPr>
            <w:tcW w:w="2830" w:type="dxa"/>
            <w:shd w:val="clear" w:color="auto" w:fill="7F7F7F" w:themeFill="text1" w:themeFillTint="80"/>
            <w:noWrap/>
            <w:vAlign w:val="bottom"/>
            <w:hideMark/>
          </w:tcPr>
          <w:p w14:paraId="764F0D27" w14:textId="153AD0C2" w:rsidR="00AE5EE7" w:rsidRPr="00AE5EE7" w:rsidRDefault="00AE5EE7" w:rsidP="00AE5EE7">
            <w:pPr>
              <w:spacing w:after="0" w:line="240" w:lineRule="auto"/>
              <w:jc w:val="center"/>
              <w:rPr>
                <w:rFonts w:ascii="Calibri" w:eastAsia="Times New Roman" w:hAnsi="Calibri" w:cs="Calibri"/>
                <w:b/>
                <w:bCs/>
                <w:color w:val="FFFFFF" w:themeColor="background1"/>
                <w:sz w:val="20"/>
                <w:szCs w:val="20"/>
                <w:lang w:eastAsia="it-IT"/>
              </w:rPr>
            </w:pPr>
            <w:r w:rsidRPr="0082399F">
              <w:rPr>
                <w:rFonts w:ascii="Calibri" w:eastAsia="Times New Roman" w:hAnsi="Calibri" w:cs="Calibri"/>
                <w:b/>
                <w:bCs/>
                <w:color w:val="FFFFFF" w:themeColor="background1"/>
                <w:sz w:val="20"/>
                <w:szCs w:val="20"/>
                <w:lang w:eastAsia="it-IT"/>
              </w:rPr>
              <w:t>Engagement rate</w:t>
            </w:r>
            <w:r w:rsidR="0082399F">
              <w:rPr>
                <w:rFonts w:ascii="Calibri" w:eastAsia="Times New Roman" w:hAnsi="Calibri" w:cs="Calibri"/>
                <w:b/>
                <w:bCs/>
                <w:color w:val="FFFFFF" w:themeColor="background1"/>
                <w:sz w:val="20"/>
                <w:szCs w:val="20"/>
                <w:lang w:eastAsia="it-IT"/>
              </w:rPr>
              <w:t xml:space="preserve"> univoco</w:t>
            </w:r>
          </w:p>
        </w:tc>
      </w:tr>
      <w:tr w:rsidR="00AE5EE7" w:rsidRPr="00AE5EE7" w14:paraId="00B182B9" w14:textId="77777777" w:rsidTr="0082399F">
        <w:trPr>
          <w:trHeight w:val="288"/>
        </w:trPr>
        <w:tc>
          <w:tcPr>
            <w:tcW w:w="5272" w:type="dxa"/>
            <w:shd w:val="clear" w:color="auto" w:fill="E7E6E6" w:themeFill="background2"/>
            <w:noWrap/>
            <w:vAlign w:val="center"/>
            <w:hideMark/>
          </w:tcPr>
          <w:p w14:paraId="319970A8" w14:textId="77777777" w:rsidR="00AE5EE7" w:rsidRPr="00AE5EE7" w:rsidRDefault="00AE5EE7" w:rsidP="00AE5EE7">
            <w:pPr>
              <w:spacing w:after="0" w:line="240" w:lineRule="auto"/>
              <w:rPr>
                <w:rFonts w:ascii="Calibri" w:eastAsia="Times New Roman" w:hAnsi="Calibri" w:cs="Calibri"/>
                <w:b/>
                <w:bCs/>
                <w:color w:val="000000"/>
                <w:lang w:eastAsia="it-IT"/>
              </w:rPr>
            </w:pPr>
            <w:r w:rsidRPr="00AE5EE7">
              <w:rPr>
                <w:rFonts w:ascii="Calibri" w:eastAsia="Times New Roman" w:hAnsi="Calibri" w:cs="Calibri"/>
                <w:b/>
                <w:bCs/>
                <w:color w:val="000000"/>
                <w:lang w:eastAsia="it-IT"/>
              </w:rPr>
              <w:t>ACI Automobile Club d'Italia</w:t>
            </w:r>
          </w:p>
        </w:tc>
        <w:tc>
          <w:tcPr>
            <w:tcW w:w="960" w:type="dxa"/>
            <w:shd w:val="clear" w:color="auto" w:fill="E7E6E6" w:themeFill="background2"/>
            <w:noWrap/>
            <w:vAlign w:val="center"/>
            <w:hideMark/>
          </w:tcPr>
          <w:p w14:paraId="66839E5E" w14:textId="77777777" w:rsidR="00AE5EE7" w:rsidRPr="00AE5EE7" w:rsidRDefault="00AE5EE7" w:rsidP="00AE5EE7">
            <w:pPr>
              <w:spacing w:after="0" w:line="240" w:lineRule="auto"/>
              <w:jc w:val="center"/>
              <w:rPr>
                <w:rFonts w:ascii="Calibri" w:eastAsia="Times New Roman" w:hAnsi="Calibri" w:cs="Calibri"/>
                <w:b/>
                <w:bCs/>
                <w:color w:val="000000"/>
                <w:lang w:eastAsia="it-IT"/>
              </w:rPr>
            </w:pPr>
            <w:r w:rsidRPr="00AE5EE7">
              <w:rPr>
                <w:rFonts w:ascii="Calibri" w:eastAsia="Times New Roman" w:hAnsi="Calibri" w:cs="Calibri"/>
                <w:b/>
                <w:bCs/>
                <w:color w:val="000000"/>
                <w:lang w:eastAsia="it-IT"/>
              </w:rPr>
              <w:t>TWITTER</w:t>
            </w:r>
          </w:p>
        </w:tc>
        <w:tc>
          <w:tcPr>
            <w:tcW w:w="2830" w:type="dxa"/>
            <w:shd w:val="clear" w:color="auto" w:fill="E7E6E6" w:themeFill="background2"/>
            <w:noWrap/>
            <w:vAlign w:val="bottom"/>
            <w:hideMark/>
          </w:tcPr>
          <w:p w14:paraId="625F64F9" w14:textId="2B3F7163"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1,53%</w:t>
            </w:r>
          </w:p>
        </w:tc>
      </w:tr>
      <w:tr w:rsidR="00AE5EE7" w:rsidRPr="00AE5EE7" w14:paraId="3357DDAA" w14:textId="77777777" w:rsidTr="0082399F">
        <w:trPr>
          <w:trHeight w:val="288"/>
        </w:trPr>
        <w:tc>
          <w:tcPr>
            <w:tcW w:w="5272" w:type="dxa"/>
            <w:shd w:val="clear" w:color="auto" w:fill="E7E6E6" w:themeFill="background2"/>
            <w:noWrap/>
            <w:vAlign w:val="center"/>
            <w:hideMark/>
          </w:tcPr>
          <w:p w14:paraId="34F093A7"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INFN - Istituto Nazionale di Fisica Nucleare</w:t>
            </w:r>
          </w:p>
        </w:tc>
        <w:tc>
          <w:tcPr>
            <w:tcW w:w="960" w:type="dxa"/>
            <w:shd w:val="clear" w:color="auto" w:fill="E7E6E6" w:themeFill="background2"/>
            <w:noWrap/>
            <w:vAlign w:val="center"/>
            <w:hideMark/>
          </w:tcPr>
          <w:p w14:paraId="0C5D3A19"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6F8A9A8C" w14:textId="3BEDBFF4"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0,17%</w:t>
            </w:r>
          </w:p>
        </w:tc>
      </w:tr>
      <w:tr w:rsidR="00AE5EE7" w:rsidRPr="00AE5EE7" w14:paraId="05078E89" w14:textId="77777777" w:rsidTr="0082399F">
        <w:trPr>
          <w:trHeight w:val="288"/>
        </w:trPr>
        <w:tc>
          <w:tcPr>
            <w:tcW w:w="5272" w:type="dxa"/>
            <w:shd w:val="clear" w:color="auto" w:fill="E7E6E6" w:themeFill="background2"/>
            <w:noWrap/>
            <w:vAlign w:val="center"/>
            <w:hideMark/>
          </w:tcPr>
          <w:p w14:paraId="4CDF9B19"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Istituto Superiore di Sanità</w:t>
            </w:r>
          </w:p>
        </w:tc>
        <w:tc>
          <w:tcPr>
            <w:tcW w:w="960" w:type="dxa"/>
            <w:shd w:val="clear" w:color="auto" w:fill="E7E6E6" w:themeFill="background2"/>
            <w:noWrap/>
            <w:vAlign w:val="center"/>
            <w:hideMark/>
          </w:tcPr>
          <w:p w14:paraId="394DEDD7"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7DAA3030" w14:textId="2AE9C294"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0,08%</w:t>
            </w:r>
          </w:p>
        </w:tc>
      </w:tr>
      <w:tr w:rsidR="00AE5EE7" w:rsidRPr="00AE5EE7" w14:paraId="19E1BA7F" w14:textId="77777777" w:rsidTr="0082399F">
        <w:trPr>
          <w:trHeight w:val="288"/>
        </w:trPr>
        <w:tc>
          <w:tcPr>
            <w:tcW w:w="5272" w:type="dxa"/>
            <w:shd w:val="clear" w:color="auto" w:fill="E7E6E6" w:themeFill="background2"/>
            <w:noWrap/>
            <w:vAlign w:val="center"/>
            <w:hideMark/>
          </w:tcPr>
          <w:p w14:paraId="0DF3E33B"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AIFA</w:t>
            </w:r>
          </w:p>
        </w:tc>
        <w:tc>
          <w:tcPr>
            <w:tcW w:w="960" w:type="dxa"/>
            <w:shd w:val="clear" w:color="auto" w:fill="E7E6E6" w:themeFill="background2"/>
            <w:noWrap/>
            <w:vAlign w:val="center"/>
            <w:hideMark/>
          </w:tcPr>
          <w:p w14:paraId="60611085"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06C3A01A" w14:textId="64DA7C22"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0,08%</w:t>
            </w:r>
          </w:p>
        </w:tc>
      </w:tr>
      <w:tr w:rsidR="00AE5EE7" w:rsidRPr="00AE5EE7" w14:paraId="51B4E631" w14:textId="77777777" w:rsidTr="0082399F">
        <w:trPr>
          <w:trHeight w:val="288"/>
        </w:trPr>
        <w:tc>
          <w:tcPr>
            <w:tcW w:w="5272" w:type="dxa"/>
            <w:shd w:val="clear" w:color="auto" w:fill="E7E6E6" w:themeFill="background2"/>
            <w:noWrap/>
            <w:vAlign w:val="center"/>
            <w:hideMark/>
          </w:tcPr>
          <w:p w14:paraId="03BC64B2"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MEDIA INAF</w:t>
            </w:r>
          </w:p>
        </w:tc>
        <w:tc>
          <w:tcPr>
            <w:tcW w:w="960" w:type="dxa"/>
            <w:shd w:val="clear" w:color="auto" w:fill="E7E6E6" w:themeFill="background2"/>
            <w:noWrap/>
            <w:vAlign w:val="center"/>
            <w:hideMark/>
          </w:tcPr>
          <w:p w14:paraId="6D6FA9DF"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6FD4CC77" w14:textId="2CD9126C"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0,07%</w:t>
            </w:r>
          </w:p>
        </w:tc>
      </w:tr>
      <w:tr w:rsidR="00AE5EE7" w:rsidRPr="00AE5EE7" w14:paraId="109F322D" w14:textId="77777777" w:rsidTr="0082399F">
        <w:trPr>
          <w:trHeight w:val="288"/>
        </w:trPr>
        <w:tc>
          <w:tcPr>
            <w:tcW w:w="5272" w:type="dxa"/>
            <w:shd w:val="clear" w:color="auto" w:fill="E7E6E6" w:themeFill="background2"/>
            <w:noWrap/>
            <w:vAlign w:val="center"/>
            <w:hideMark/>
          </w:tcPr>
          <w:p w14:paraId="23EFD479"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CONI</w:t>
            </w:r>
          </w:p>
        </w:tc>
        <w:tc>
          <w:tcPr>
            <w:tcW w:w="960" w:type="dxa"/>
            <w:shd w:val="clear" w:color="auto" w:fill="E7E6E6" w:themeFill="background2"/>
            <w:noWrap/>
            <w:vAlign w:val="center"/>
            <w:hideMark/>
          </w:tcPr>
          <w:p w14:paraId="42B6E44C"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7D61163E" w14:textId="1EA48C8F"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0,06%</w:t>
            </w:r>
          </w:p>
        </w:tc>
      </w:tr>
      <w:tr w:rsidR="00AE5EE7" w:rsidRPr="00AE5EE7" w14:paraId="685CEAE3" w14:textId="77777777" w:rsidTr="0082399F">
        <w:trPr>
          <w:trHeight w:val="288"/>
        </w:trPr>
        <w:tc>
          <w:tcPr>
            <w:tcW w:w="5272" w:type="dxa"/>
            <w:shd w:val="clear" w:color="auto" w:fill="E7E6E6" w:themeFill="background2"/>
            <w:noWrap/>
            <w:vAlign w:val="center"/>
            <w:hideMark/>
          </w:tcPr>
          <w:p w14:paraId="4654A052"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CNR Consiglio Nazionale delle Ricerche</w:t>
            </w:r>
          </w:p>
        </w:tc>
        <w:tc>
          <w:tcPr>
            <w:tcW w:w="960" w:type="dxa"/>
            <w:shd w:val="clear" w:color="auto" w:fill="E7E6E6" w:themeFill="background2"/>
            <w:noWrap/>
            <w:vAlign w:val="center"/>
            <w:hideMark/>
          </w:tcPr>
          <w:p w14:paraId="37973791"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3F3B7DFB" w14:textId="29B0FCD4"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0,06%</w:t>
            </w:r>
          </w:p>
        </w:tc>
      </w:tr>
      <w:tr w:rsidR="00AE5EE7" w:rsidRPr="00AE5EE7" w14:paraId="07239A1B" w14:textId="77777777" w:rsidTr="0082399F">
        <w:trPr>
          <w:trHeight w:val="288"/>
        </w:trPr>
        <w:tc>
          <w:tcPr>
            <w:tcW w:w="5272" w:type="dxa"/>
            <w:shd w:val="clear" w:color="auto" w:fill="E7E6E6" w:themeFill="background2"/>
            <w:noWrap/>
            <w:vAlign w:val="center"/>
            <w:hideMark/>
          </w:tcPr>
          <w:p w14:paraId="4FABE519"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ENIT - Agenzia Nazionale del Turismo</w:t>
            </w:r>
          </w:p>
        </w:tc>
        <w:tc>
          <w:tcPr>
            <w:tcW w:w="960" w:type="dxa"/>
            <w:shd w:val="clear" w:color="auto" w:fill="E7E6E6" w:themeFill="background2"/>
            <w:noWrap/>
            <w:vAlign w:val="center"/>
            <w:hideMark/>
          </w:tcPr>
          <w:p w14:paraId="1080D9BC"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3A2DB91E" w14:textId="05E0114F"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0,06%</w:t>
            </w:r>
          </w:p>
        </w:tc>
      </w:tr>
      <w:tr w:rsidR="00AE5EE7" w:rsidRPr="00AE5EE7" w14:paraId="5632A0A0" w14:textId="77777777" w:rsidTr="0082399F">
        <w:trPr>
          <w:trHeight w:val="288"/>
        </w:trPr>
        <w:tc>
          <w:tcPr>
            <w:tcW w:w="5272" w:type="dxa"/>
            <w:shd w:val="clear" w:color="auto" w:fill="E7E6E6" w:themeFill="background2"/>
            <w:noWrap/>
            <w:vAlign w:val="center"/>
            <w:hideMark/>
          </w:tcPr>
          <w:p w14:paraId="7BDBA7FD"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LILT</w:t>
            </w:r>
          </w:p>
        </w:tc>
        <w:tc>
          <w:tcPr>
            <w:tcW w:w="960" w:type="dxa"/>
            <w:shd w:val="clear" w:color="auto" w:fill="E7E6E6" w:themeFill="background2"/>
            <w:noWrap/>
            <w:vAlign w:val="center"/>
            <w:hideMark/>
          </w:tcPr>
          <w:p w14:paraId="34C89F3B"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0F9159E7" w14:textId="0004B156"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0,04%</w:t>
            </w:r>
          </w:p>
        </w:tc>
      </w:tr>
      <w:tr w:rsidR="00AE5EE7" w:rsidRPr="00AE5EE7" w14:paraId="596002BE" w14:textId="77777777" w:rsidTr="0082399F">
        <w:trPr>
          <w:trHeight w:val="288"/>
        </w:trPr>
        <w:tc>
          <w:tcPr>
            <w:tcW w:w="5272" w:type="dxa"/>
            <w:shd w:val="clear" w:color="auto" w:fill="E7E6E6" w:themeFill="background2"/>
            <w:noWrap/>
            <w:vAlign w:val="center"/>
            <w:hideMark/>
          </w:tcPr>
          <w:p w14:paraId="6F48EC52"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Agenzia Entrate</w:t>
            </w:r>
          </w:p>
        </w:tc>
        <w:tc>
          <w:tcPr>
            <w:tcW w:w="960" w:type="dxa"/>
            <w:shd w:val="clear" w:color="auto" w:fill="E7E6E6" w:themeFill="background2"/>
            <w:noWrap/>
            <w:vAlign w:val="center"/>
            <w:hideMark/>
          </w:tcPr>
          <w:p w14:paraId="5B9EE998"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7A7443F5" w14:textId="4F13D51B"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0,04%</w:t>
            </w:r>
          </w:p>
        </w:tc>
      </w:tr>
      <w:tr w:rsidR="00AE5EE7" w:rsidRPr="00AE5EE7" w14:paraId="270F23EB" w14:textId="77777777" w:rsidTr="0082399F">
        <w:trPr>
          <w:trHeight w:val="288"/>
        </w:trPr>
        <w:tc>
          <w:tcPr>
            <w:tcW w:w="5272" w:type="dxa"/>
            <w:shd w:val="clear" w:color="auto" w:fill="E7E6E6" w:themeFill="background2"/>
            <w:noWrap/>
            <w:vAlign w:val="center"/>
            <w:hideMark/>
          </w:tcPr>
          <w:p w14:paraId="53560CDD"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Club Alpino Italiano</w:t>
            </w:r>
          </w:p>
        </w:tc>
        <w:tc>
          <w:tcPr>
            <w:tcW w:w="960" w:type="dxa"/>
            <w:shd w:val="clear" w:color="auto" w:fill="E7E6E6" w:themeFill="background2"/>
            <w:noWrap/>
            <w:vAlign w:val="center"/>
            <w:hideMark/>
          </w:tcPr>
          <w:p w14:paraId="27384BF5"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35C6CF65" w14:textId="46E354BC"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0,03%</w:t>
            </w:r>
          </w:p>
        </w:tc>
      </w:tr>
      <w:tr w:rsidR="00AE5EE7" w:rsidRPr="00AE5EE7" w14:paraId="11776E8A" w14:textId="77777777" w:rsidTr="0082399F">
        <w:trPr>
          <w:trHeight w:val="288"/>
        </w:trPr>
        <w:tc>
          <w:tcPr>
            <w:tcW w:w="5272" w:type="dxa"/>
            <w:shd w:val="clear" w:color="auto" w:fill="E7E6E6" w:themeFill="background2"/>
            <w:noWrap/>
            <w:vAlign w:val="center"/>
            <w:hideMark/>
          </w:tcPr>
          <w:p w14:paraId="0AE1BA21"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Inail</w:t>
            </w:r>
          </w:p>
        </w:tc>
        <w:tc>
          <w:tcPr>
            <w:tcW w:w="960" w:type="dxa"/>
            <w:shd w:val="clear" w:color="auto" w:fill="E7E6E6" w:themeFill="background2"/>
            <w:noWrap/>
            <w:vAlign w:val="center"/>
            <w:hideMark/>
          </w:tcPr>
          <w:p w14:paraId="10AE299B"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047ED9D5" w14:textId="1A36958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0,03%</w:t>
            </w:r>
          </w:p>
        </w:tc>
      </w:tr>
      <w:tr w:rsidR="00AE5EE7" w:rsidRPr="00AE5EE7" w14:paraId="0CBB464C" w14:textId="77777777" w:rsidTr="0082399F">
        <w:trPr>
          <w:trHeight w:val="288"/>
        </w:trPr>
        <w:tc>
          <w:tcPr>
            <w:tcW w:w="5272" w:type="dxa"/>
            <w:shd w:val="clear" w:color="auto" w:fill="E7E6E6" w:themeFill="background2"/>
            <w:noWrap/>
            <w:vAlign w:val="center"/>
            <w:hideMark/>
          </w:tcPr>
          <w:p w14:paraId="2DD8536A"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AGID</w:t>
            </w:r>
          </w:p>
        </w:tc>
        <w:tc>
          <w:tcPr>
            <w:tcW w:w="960" w:type="dxa"/>
            <w:shd w:val="clear" w:color="auto" w:fill="E7E6E6" w:themeFill="background2"/>
            <w:noWrap/>
            <w:vAlign w:val="center"/>
            <w:hideMark/>
          </w:tcPr>
          <w:p w14:paraId="5F04D496"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575C587B" w14:textId="3B131EBB"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0,03%</w:t>
            </w:r>
          </w:p>
        </w:tc>
      </w:tr>
      <w:tr w:rsidR="00AE5EE7" w:rsidRPr="00AE5EE7" w14:paraId="3E4AAD83" w14:textId="77777777" w:rsidTr="0082399F">
        <w:trPr>
          <w:trHeight w:val="288"/>
        </w:trPr>
        <w:tc>
          <w:tcPr>
            <w:tcW w:w="5272" w:type="dxa"/>
            <w:shd w:val="clear" w:color="auto" w:fill="E7E6E6" w:themeFill="background2"/>
            <w:noWrap/>
            <w:vAlign w:val="center"/>
            <w:hideMark/>
          </w:tcPr>
          <w:p w14:paraId="07847C66"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Cassa Depositi e Prestiti</w:t>
            </w:r>
          </w:p>
        </w:tc>
        <w:tc>
          <w:tcPr>
            <w:tcW w:w="960" w:type="dxa"/>
            <w:shd w:val="clear" w:color="auto" w:fill="E7E6E6" w:themeFill="background2"/>
            <w:noWrap/>
            <w:vAlign w:val="center"/>
            <w:hideMark/>
          </w:tcPr>
          <w:p w14:paraId="00A4FDAC"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54A44DD4" w14:textId="678EB8BC"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0,03%</w:t>
            </w:r>
          </w:p>
        </w:tc>
      </w:tr>
      <w:tr w:rsidR="00AE5EE7" w:rsidRPr="00AE5EE7" w14:paraId="63627627" w14:textId="77777777" w:rsidTr="0082399F">
        <w:trPr>
          <w:trHeight w:val="288"/>
        </w:trPr>
        <w:tc>
          <w:tcPr>
            <w:tcW w:w="5272" w:type="dxa"/>
            <w:shd w:val="clear" w:color="auto" w:fill="E7E6E6" w:themeFill="background2"/>
            <w:noWrap/>
            <w:vAlign w:val="center"/>
            <w:hideMark/>
          </w:tcPr>
          <w:p w14:paraId="51EF4452" w14:textId="77777777" w:rsidR="00AE5EE7" w:rsidRPr="00AE5EE7" w:rsidRDefault="00AE5EE7" w:rsidP="00AE5EE7">
            <w:pPr>
              <w:spacing w:after="0" w:line="240" w:lineRule="auto"/>
              <w:rPr>
                <w:rFonts w:ascii="Calibri" w:eastAsia="Times New Roman" w:hAnsi="Calibri" w:cs="Calibri"/>
                <w:color w:val="000000"/>
                <w:lang w:eastAsia="it-IT"/>
              </w:rPr>
            </w:pPr>
            <w:proofErr w:type="spellStart"/>
            <w:r w:rsidRPr="00AE5EE7">
              <w:rPr>
                <w:rFonts w:ascii="Calibri" w:eastAsia="Times New Roman" w:hAnsi="Calibri" w:cs="Calibri"/>
                <w:color w:val="000000"/>
                <w:lang w:eastAsia="it-IT"/>
              </w:rPr>
              <w:t>INGVterremoti</w:t>
            </w:r>
            <w:proofErr w:type="spellEnd"/>
          </w:p>
        </w:tc>
        <w:tc>
          <w:tcPr>
            <w:tcW w:w="960" w:type="dxa"/>
            <w:shd w:val="clear" w:color="auto" w:fill="E7E6E6" w:themeFill="background2"/>
            <w:noWrap/>
            <w:vAlign w:val="center"/>
            <w:hideMark/>
          </w:tcPr>
          <w:p w14:paraId="631CCD70"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63021EBF" w14:textId="6951E51A"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0,03%</w:t>
            </w:r>
          </w:p>
        </w:tc>
      </w:tr>
      <w:tr w:rsidR="00AE5EE7" w:rsidRPr="00AE5EE7" w14:paraId="3875D21D" w14:textId="77777777" w:rsidTr="0082399F">
        <w:trPr>
          <w:trHeight w:val="288"/>
        </w:trPr>
        <w:tc>
          <w:tcPr>
            <w:tcW w:w="5272" w:type="dxa"/>
            <w:shd w:val="clear" w:color="auto" w:fill="E7E6E6" w:themeFill="background2"/>
            <w:noWrap/>
            <w:vAlign w:val="center"/>
            <w:hideMark/>
          </w:tcPr>
          <w:p w14:paraId="535B9E2B"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SIAE</w:t>
            </w:r>
          </w:p>
        </w:tc>
        <w:tc>
          <w:tcPr>
            <w:tcW w:w="960" w:type="dxa"/>
            <w:shd w:val="clear" w:color="auto" w:fill="E7E6E6" w:themeFill="background2"/>
            <w:noWrap/>
            <w:vAlign w:val="center"/>
            <w:hideMark/>
          </w:tcPr>
          <w:p w14:paraId="7CCFB5F4"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478445C8" w14:textId="05CF0A5D"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0,03%</w:t>
            </w:r>
          </w:p>
        </w:tc>
      </w:tr>
      <w:tr w:rsidR="00AE5EE7" w:rsidRPr="00AE5EE7" w14:paraId="3CB7F4C6" w14:textId="77777777" w:rsidTr="0082399F">
        <w:trPr>
          <w:trHeight w:val="288"/>
        </w:trPr>
        <w:tc>
          <w:tcPr>
            <w:tcW w:w="5272" w:type="dxa"/>
            <w:shd w:val="clear" w:color="auto" w:fill="E7E6E6" w:themeFill="background2"/>
            <w:noWrap/>
            <w:vAlign w:val="center"/>
            <w:hideMark/>
          </w:tcPr>
          <w:p w14:paraId="1B0A6ED1"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Accademia della Crusca</w:t>
            </w:r>
          </w:p>
        </w:tc>
        <w:tc>
          <w:tcPr>
            <w:tcW w:w="960" w:type="dxa"/>
            <w:shd w:val="clear" w:color="auto" w:fill="E7E6E6" w:themeFill="background2"/>
            <w:noWrap/>
            <w:vAlign w:val="center"/>
            <w:hideMark/>
          </w:tcPr>
          <w:p w14:paraId="7A49F7F4"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02BA360B" w14:textId="72CD452F"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0,03%</w:t>
            </w:r>
          </w:p>
        </w:tc>
      </w:tr>
      <w:tr w:rsidR="00AE5EE7" w:rsidRPr="00AE5EE7" w14:paraId="0A89BAA3" w14:textId="77777777" w:rsidTr="0082399F">
        <w:trPr>
          <w:trHeight w:val="288"/>
        </w:trPr>
        <w:tc>
          <w:tcPr>
            <w:tcW w:w="5272" w:type="dxa"/>
            <w:shd w:val="clear" w:color="auto" w:fill="E7E6E6" w:themeFill="background2"/>
            <w:noWrap/>
            <w:vAlign w:val="center"/>
            <w:hideMark/>
          </w:tcPr>
          <w:p w14:paraId="78363349"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Agenzia Spaziale ITA</w:t>
            </w:r>
          </w:p>
        </w:tc>
        <w:tc>
          <w:tcPr>
            <w:tcW w:w="960" w:type="dxa"/>
            <w:shd w:val="clear" w:color="auto" w:fill="E7E6E6" w:themeFill="background2"/>
            <w:noWrap/>
            <w:vAlign w:val="center"/>
            <w:hideMark/>
          </w:tcPr>
          <w:p w14:paraId="525A62D1"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708DC9F5" w14:textId="47E40D24"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0,02%</w:t>
            </w:r>
          </w:p>
        </w:tc>
      </w:tr>
      <w:tr w:rsidR="00AE5EE7" w:rsidRPr="00AE5EE7" w14:paraId="3A073EA0" w14:textId="77777777" w:rsidTr="0082399F">
        <w:trPr>
          <w:trHeight w:val="288"/>
        </w:trPr>
        <w:tc>
          <w:tcPr>
            <w:tcW w:w="5272" w:type="dxa"/>
            <w:shd w:val="clear" w:color="auto" w:fill="E7E6E6" w:themeFill="background2"/>
            <w:noWrap/>
            <w:vAlign w:val="center"/>
            <w:hideMark/>
          </w:tcPr>
          <w:p w14:paraId="60C9B1CA"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ENEA</w:t>
            </w:r>
          </w:p>
        </w:tc>
        <w:tc>
          <w:tcPr>
            <w:tcW w:w="960" w:type="dxa"/>
            <w:shd w:val="clear" w:color="auto" w:fill="E7E6E6" w:themeFill="background2"/>
            <w:noWrap/>
            <w:vAlign w:val="center"/>
            <w:hideMark/>
          </w:tcPr>
          <w:p w14:paraId="34B68387"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58E09028" w14:textId="12D8FBAB"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0,01%</w:t>
            </w:r>
          </w:p>
        </w:tc>
      </w:tr>
      <w:tr w:rsidR="00AE5EE7" w:rsidRPr="00AE5EE7" w14:paraId="356459D9" w14:textId="77777777" w:rsidTr="0082399F">
        <w:trPr>
          <w:trHeight w:val="288"/>
        </w:trPr>
        <w:tc>
          <w:tcPr>
            <w:tcW w:w="5272" w:type="dxa"/>
            <w:shd w:val="clear" w:color="auto" w:fill="E7E6E6" w:themeFill="background2"/>
            <w:noWrap/>
            <w:vAlign w:val="center"/>
            <w:hideMark/>
          </w:tcPr>
          <w:p w14:paraId="42FA4FC6"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IIT</w:t>
            </w:r>
          </w:p>
        </w:tc>
        <w:tc>
          <w:tcPr>
            <w:tcW w:w="960" w:type="dxa"/>
            <w:shd w:val="clear" w:color="auto" w:fill="E7E6E6" w:themeFill="background2"/>
            <w:noWrap/>
            <w:vAlign w:val="center"/>
            <w:hideMark/>
          </w:tcPr>
          <w:p w14:paraId="17D33BFE"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1DB149AE" w14:textId="293B7D94"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0,01%</w:t>
            </w:r>
          </w:p>
        </w:tc>
      </w:tr>
      <w:tr w:rsidR="00AE5EE7" w:rsidRPr="00AE5EE7" w14:paraId="4468EA20" w14:textId="77777777" w:rsidTr="0082399F">
        <w:trPr>
          <w:trHeight w:val="288"/>
        </w:trPr>
        <w:tc>
          <w:tcPr>
            <w:tcW w:w="5272" w:type="dxa"/>
            <w:shd w:val="clear" w:color="auto" w:fill="E7E6E6" w:themeFill="background2"/>
            <w:noWrap/>
            <w:vAlign w:val="center"/>
            <w:hideMark/>
          </w:tcPr>
          <w:p w14:paraId="65D7B82A"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 xml:space="preserve">AICS </w:t>
            </w:r>
            <w:proofErr w:type="spellStart"/>
            <w:r w:rsidRPr="00AE5EE7">
              <w:rPr>
                <w:rFonts w:ascii="Calibri" w:eastAsia="Times New Roman" w:hAnsi="Calibri" w:cs="Calibri"/>
                <w:color w:val="000000"/>
                <w:lang w:eastAsia="it-IT"/>
              </w:rPr>
              <w:t>Cooperazione_it</w:t>
            </w:r>
            <w:proofErr w:type="spellEnd"/>
          </w:p>
        </w:tc>
        <w:tc>
          <w:tcPr>
            <w:tcW w:w="960" w:type="dxa"/>
            <w:shd w:val="clear" w:color="auto" w:fill="E7E6E6" w:themeFill="background2"/>
            <w:noWrap/>
            <w:vAlign w:val="center"/>
            <w:hideMark/>
          </w:tcPr>
          <w:p w14:paraId="1FC11766"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4DAB6C5C" w14:textId="6A4D61EB"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0,01%</w:t>
            </w:r>
          </w:p>
        </w:tc>
      </w:tr>
      <w:tr w:rsidR="00AE5EE7" w:rsidRPr="00AE5EE7" w14:paraId="3EC085E7" w14:textId="77777777" w:rsidTr="0082399F">
        <w:trPr>
          <w:trHeight w:val="288"/>
        </w:trPr>
        <w:tc>
          <w:tcPr>
            <w:tcW w:w="5272" w:type="dxa"/>
            <w:shd w:val="clear" w:color="auto" w:fill="E7E6E6" w:themeFill="background2"/>
            <w:noWrap/>
            <w:vAlign w:val="center"/>
            <w:hideMark/>
          </w:tcPr>
          <w:p w14:paraId="07EAAC43"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Istat</w:t>
            </w:r>
          </w:p>
        </w:tc>
        <w:tc>
          <w:tcPr>
            <w:tcW w:w="960" w:type="dxa"/>
            <w:shd w:val="clear" w:color="auto" w:fill="E7E6E6" w:themeFill="background2"/>
            <w:noWrap/>
            <w:vAlign w:val="center"/>
            <w:hideMark/>
          </w:tcPr>
          <w:p w14:paraId="50DF49A0"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21185D50" w14:textId="35B25554"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0,01%</w:t>
            </w:r>
          </w:p>
        </w:tc>
      </w:tr>
      <w:tr w:rsidR="00AE5EE7" w:rsidRPr="00AE5EE7" w14:paraId="784E9DFC" w14:textId="77777777" w:rsidTr="0082399F">
        <w:trPr>
          <w:trHeight w:val="288"/>
        </w:trPr>
        <w:tc>
          <w:tcPr>
            <w:tcW w:w="5272" w:type="dxa"/>
            <w:shd w:val="clear" w:color="auto" w:fill="E7E6E6" w:themeFill="background2"/>
            <w:noWrap/>
            <w:vAlign w:val="center"/>
            <w:hideMark/>
          </w:tcPr>
          <w:p w14:paraId="7ADDBF76"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INPS</w:t>
            </w:r>
          </w:p>
        </w:tc>
        <w:tc>
          <w:tcPr>
            <w:tcW w:w="960" w:type="dxa"/>
            <w:shd w:val="clear" w:color="auto" w:fill="E7E6E6" w:themeFill="background2"/>
            <w:noWrap/>
            <w:vAlign w:val="center"/>
            <w:hideMark/>
          </w:tcPr>
          <w:p w14:paraId="28071C30"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33D11CE7" w14:textId="15805302"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0,01%</w:t>
            </w:r>
          </w:p>
        </w:tc>
      </w:tr>
      <w:tr w:rsidR="00AE5EE7" w:rsidRPr="00AE5EE7" w14:paraId="7593906D" w14:textId="77777777" w:rsidTr="0082399F">
        <w:trPr>
          <w:trHeight w:val="288"/>
        </w:trPr>
        <w:tc>
          <w:tcPr>
            <w:tcW w:w="5272" w:type="dxa"/>
            <w:shd w:val="clear" w:color="auto" w:fill="E7E6E6" w:themeFill="background2"/>
            <w:noWrap/>
            <w:vAlign w:val="center"/>
            <w:hideMark/>
          </w:tcPr>
          <w:p w14:paraId="7B0FC51A" w14:textId="77777777" w:rsidR="00AE5EE7" w:rsidRPr="00AE5EE7" w:rsidRDefault="00AE5EE7" w:rsidP="00AE5EE7">
            <w:pPr>
              <w:spacing w:after="0" w:line="240" w:lineRule="auto"/>
              <w:rPr>
                <w:rFonts w:ascii="Calibri" w:eastAsia="Times New Roman" w:hAnsi="Calibri" w:cs="Calibri"/>
                <w:color w:val="000000"/>
                <w:lang w:eastAsia="it-IT"/>
              </w:rPr>
            </w:pPr>
            <w:r w:rsidRPr="00AE5EE7">
              <w:rPr>
                <w:rFonts w:ascii="Calibri" w:eastAsia="Times New Roman" w:hAnsi="Calibri" w:cs="Calibri"/>
                <w:color w:val="000000"/>
                <w:lang w:eastAsia="it-IT"/>
              </w:rPr>
              <w:t>Viabilità Anas</w:t>
            </w:r>
          </w:p>
        </w:tc>
        <w:tc>
          <w:tcPr>
            <w:tcW w:w="960" w:type="dxa"/>
            <w:shd w:val="clear" w:color="auto" w:fill="E7E6E6" w:themeFill="background2"/>
            <w:noWrap/>
            <w:vAlign w:val="center"/>
            <w:hideMark/>
          </w:tcPr>
          <w:p w14:paraId="270980B1" w14:textId="77777777"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TWITTER</w:t>
            </w:r>
          </w:p>
        </w:tc>
        <w:tc>
          <w:tcPr>
            <w:tcW w:w="2830" w:type="dxa"/>
            <w:shd w:val="clear" w:color="auto" w:fill="E7E6E6" w:themeFill="background2"/>
            <w:noWrap/>
            <w:vAlign w:val="bottom"/>
            <w:hideMark/>
          </w:tcPr>
          <w:p w14:paraId="329ABEB9" w14:textId="76FD1EE2" w:rsidR="00AE5EE7" w:rsidRPr="00AE5EE7" w:rsidRDefault="00AE5EE7" w:rsidP="00AE5EE7">
            <w:pPr>
              <w:spacing w:after="0" w:line="240" w:lineRule="auto"/>
              <w:jc w:val="center"/>
              <w:rPr>
                <w:rFonts w:ascii="Calibri" w:eastAsia="Times New Roman" w:hAnsi="Calibri" w:cs="Calibri"/>
                <w:color w:val="000000"/>
                <w:lang w:eastAsia="it-IT"/>
              </w:rPr>
            </w:pPr>
            <w:r w:rsidRPr="00AE5EE7">
              <w:rPr>
                <w:rFonts w:ascii="Calibri" w:eastAsia="Times New Roman" w:hAnsi="Calibri" w:cs="Calibri"/>
                <w:color w:val="000000"/>
                <w:lang w:eastAsia="it-IT"/>
              </w:rPr>
              <w:t>0,0%</w:t>
            </w:r>
          </w:p>
        </w:tc>
      </w:tr>
    </w:tbl>
    <w:p w14:paraId="2C0D7093" w14:textId="1AA48ED9" w:rsidR="00AE5DA1" w:rsidRDefault="00AE5DA1" w:rsidP="00AE5DA1"/>
    <w:p w14:paraId="216C7B53" w14:textId="77777777" w:rsidR="00AE5DA1" w:rsidRDefault="00AE5DA1" w:rsidP="00AE5DA1"/>
    <w:sectPr w:rsidR="00AE5D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52164"/>
    <w:multiLevelType w:val="hybridMultilevel"/>
    <w:tmpl w:val="824E5780"/>
    <w:lvl w:ilvl="0" w:tplc="E26E4AA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10"/>
    <w:rsid w:val="00066725"/>
    <w:rsid w:val="00083ACF"/>
    <w:rsid w:val="00137260"/>
    <w:rsid w:val="00196B10"/>
    <w:rsid w:val="001C33C8"/>
    <w:rsid w:val="002E103B"/>
    <w:rsid w:val="003F34CE"/>
    <w:rsid w:val="00533F4D"/>
    <w:rsid w:val="00545B21"/>
    <w:rsid w:val="006021F8"/>
    <w:rsid w:val="006D6E0C"/>
    <w:rsid w:val="006D7805"/>
    <w:rsid w:val="0082399F"/>
    <w:rsid w:val="008E3713"/>
    <w:rsid w:val="00934270"/>
    <w:rsid w:val="00956C03"/>
    <w:rsid w:val="00996897"/>
    <w:rsid w:val="00AD1258"/>
    <w:rsid w:val="00AE5DA1"/>
    <w:rsid w:val="00AE5EE7"/>
    <w:rsid w:val="00BC3560"/>
    <w:rsid w:val="00BD469F"/>
    <w:rsid w:val="00C069D9"/>
    <w:rsid w:val="00C84BBF"/>
    <w:rsid w:val="00D55E2F"/>
    <w:rsid w:val="00DC6456"/>
    <w:rsid w:val="00DE1606"/>
    <w:rsid w:val="00E51830"/>
    <w:rsid w:val="00E640B7"/>
    <w:rsid w:val="00F140BF"/>
    <w:rsid w:val="00F36AE4"/>
    <w:rsid w:val="00FF4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5217"/>
  <w15:chartTrackingRefBased/>
  <w15:docId w15:val="{F8D2B207-ADC0-4168-8227-04B31A6D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E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84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0119">
      <w:bodyDiv w:val="1"/>
      <w:marLeft w:val="0"/>
      <w:marRight w:val="0"/>
      <w:marTop w:val="0"/>
      <w:marBottom w:val="0"/>
      <w:divBdr>
        <w:top w:val="none" w:sz="0" w:space="0" w:color="auto"/>
        <w:left w:val="none" w:sz="0" w:space="0" w:color="auto"/>
        <w:bottom w:val="none" w:sz="0" w:space="0" w:color="auto"/>
        <w:right w:val="none" w:sz="0" w:space="0" w:color="auto"/>
      </w:divBdr>
    </w:div>
    <w:div w:id="477645616">
      <w:bodyDiv w:val="1"/>
      <w:marLeft w:val="0"/>
      <w:marRight w:val="0"/>
      <w:marTop w:val="0"/>
      <w:marBottom w:val="0"/>
      <w:divBdr>
        <w:top w:val="none" w:sz="0" w:space="0" w:color="auto"/>
        <w:left w:val="none" w:sz="0" w:space="0" w:color="auto"/>
        <w:bottom w:val="none" w:sz="0" w:space="0" w:color="auto"/>
        <w:right w:val="none" w:sz="0" w:space="0" w:color="auto"/>
      </w:divBdr>
    </w:div>
    <w:div w:id="1633828723">
      <w:bodyDiv w:val="1"/>
      <w:marLeft w:val="0"/>
      <w:marRight w:val="0"/>
      <w:marTop w:val="0"/>
      <w:marBottom w:val="0"/>
      <w:divBdr>
        <w:top w:val="none" w:sz="0" w:space="0" w:color="auto"/>
        <w:left w:val="none" w:sz="0" w:space="0" w:color="auto"/>
        <w:bottom w:val="none" w:sz="0" w:space="0" w:color="auto"/>
        <w:right w:val="none" w:sz="0" w:space="0" w:color="auto"/>
      </w:divBdr>
    </w:div>
    <w:div w:id="2010474433">
      <w:bodyDiv w:val="1"/>
      <w:marLeft w:val="0"/>
      <w:marRight w:val="0"/>
      <w:marTop w:val="0"/>
      <w:marBottom w:val="0"/>
      <w:divBdr>
        <w:top w:val="none" w:sz="0" w:space="0" w:color="auto"/>
        <w:left w:val="none" w:sz="0" w:space="0" w:color="auto"/>
        <w:bottom w:val="none" w:sz="0" w:space="0" w:color="auto"/>
        <w:right w:val="none" w:sz="0" w:space="0" w:color="auto"/>
      </w:divBdr>
    </w:div>
    <w:div w:id="210364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F208-3E76-486A-9106-A1D78A8A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726</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Bruno</dc:creator>
  <cp:keywords/>
  <dc:description/>
  <cp:lastModifiedBy>Milano Qualitas</cp:lastModifiedBy>
  <cp:revision>2</cp:revision>
  <dcterms:created xsi:type="dcterms:W3CDTF">2022-01-17T15:56:00Z</dcterms:created>
  <dcterms:modified xsi:type="dcterms:W3CDTF">2022-01-17T15:56:00Z</dcterms:modified>
</cp:coreProperties>
</file>